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2CBE5215" w:rsidR="00E90E49" w:rsidRPr="001220F6"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83546B">
        <w:t>10</w:t>
      </w:r>
      <w:r w:rsidR="00A91B5C">
        <w:t>6</w:t>
      </w:r>
      <w:r w:rsidR="00C1111F">
        <w:t>bis</w:t>
      </w:r>
      <w:r w:rsidR="00053CE1">
        <w:t>-e</w:t>
      </w:r>
      <w:r w:rsidRPr="00CE0424">
        <w:tab/>
      </w:r>
      <w:proofErr w:type="spellStart"/>
      <w:r w:rsidRPr="001220F6">
        <w:rPr>
          <w:sz w:val="32"/>
          <w:szCs w:val="32"/>
        </w:rPr>
        <w:t>Tdoc</w:t>
      </w:r>
      <w:proofErr w:type="spellEnd"/>
      <w:r w:rsidRPr="001220F6">
        <w:rPr>
          <w:sz w:val="32"/>
          <w:szCs w:val="32"/>
        </w:rPr>
        <w:t xml:space="preserve"> </w:t>
      </w:r>
      <w:r w:rsidR="0079409B" w:rsidRPr="001220F6">
        <w:rPr>
          <w:sz w:val="32"/>
          <w:szCs w:val="32"/>
        </w:rPr>
        <w:t>R1-21</w:t>
      </w:r>
      <w:r w:rsidR="000A182A">
        <w:rPr>
          <w:sz w:val="32"/>
          <w:szCs w:val="32"/>
        </w:rPr>
        <w:t>10144</w:t>
      </w:r>
    </w:p>
    <w:p w14:paraId="584776CD" w14:textId="2E83D8BD" w:rsidR="00053CE1" w:rsidRPr="00A3307B" w:rsidRDefault="00053CE1" w:rsidP="00053CE1">
      <w:pPr>
        <w:pStyle w:val="3GPPHeader"/>
        <w:rPr>
          <w:lang w:val="en-GB"/>
        </w:rPr>
      </w:pPr>
      <w:r w:rsidRPr="00696472">
        <w:t xml:space="preserve">e-Meeting, </w:t>
      </w:r>
      <w:r w:rsidR="00C1111F">
        <w:t>October 11</w:t>
      </w:r>
      <w:r w:rsidR="00C1111F" w:rsidRPr="00C1111F">
        <w:rPr>
          <w:vertAlign w:val="superscript"/>
        </w:rPr>
        <w:t>th</w:t>
      </w:r>
      <w:r w:rsidR="00C1111F">
        <w:rPr>
          <w:vertAlign w:val="superscript"/>
        </w:rPr>
        <w:t xml:space="preserve"> </w:t>
      </w:r>
      <w:r w:rsidR="00C1111F">
        <w:t>– 19</w:t>
      </w:r>
      <w:r w:rsidR="00C1111F" w:rsidRPr="00C1111F">
        <w:rPr>
          <w:vertAlign w:val="superscript"/>
        </w:rPr>
        <w:t>th</w:t>
      </w:r>
      <w:r>
        <w:t>,</w:t>
      </w:r>
      <w:r w:rsidRPr="00696472">
        <w:t xml:space="preserve"> 2021</w:t>
      </w:r>
    </w:p>
    <w:p w14:paraId="3086AC07" w14:textId="77777777" w:rsidR="00E90E49" w:rsidRPr="00053CE1" w:rsidRDefault="00E90E49" w:rsidP="00357380">
      <w:pPr>
        <w:pStyle w:val="3GPPHeader"/>
        <w:rPr>
          <w:lang w:val="en-GB"/>
        </w:rPr>
      </w:pPr>
    </w:p>
    <w:p w14:paraId="3982483C" w14:textId="64009A62" w:rsidR="00E90E49" w:rsidRPr="005F27B9" w:rsidRDefault="00E90E49" w:rsidP="00311702">
      <w:pPr>
        <w:pStyle w:val="3GPPHeader"/>
        <w:rPr>
          <w:sz w:val="22"/>
        </w:rPr>
      </w:pPr>
      <w:r w:rsidRPr="005F27B9">
        <w:rPr>
          <w:sz w:val="22"/>
        </w:rPr>
        <w:t>Agenda Item:</w:t>
      </w:r>
      <w:r w:rsidRPr="005F27B9">
        <w:rPr>
          <w:sz w:val="22"/>
        </w:rPr>
        <w:tab/>
      </w:r>
      <w:r w:rsidR="009C2001" w:rsidRPr="001220F6">
        <w:rPr>
          <w:sz w:val="22"/>
        </w:rPr>
        <w:t>8.14.</w:t>
      </w:r>
      <w:r w:rsidR="00845D50">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5B79CEF" w:rsidR="00E90E49" w:rsidRPr="00CE0424" w:rsidRDefault="003D3C45" w:rsidP="00311702">
      <w:pPr>
        <w:pStyle w:val="3GPPHeader"/>
        <w:rPr>
          <w:sz w:val="22"/>
        </w:rPr>
      </w:pPr>
      <w:r>
        <w:rPr>
          <w:sz w:val="22"/>
        </w:rPr>
        <w:t>Title:</w:t>
      </w:r>
      <w:r w:rsidR="00E90E49" w:rsidRPr="00CE0424">
        <w:rPr>
          <w:sz w:val="22"/>
        </w:rPr>
        <w:tab/>
      </w:r>
      <w:r w:rsidR="009C2001" w:rsidRPr="009C2001">
        <w:rPr>
          <w:sz w:val="22"/>
        </w:rPr>
        <w:t>XR performance evaluation</w:t>
      </w:r>
      <w:r w:rsidR="007F6831">
        <w:rPr>
          <w:sz w:val="22"/>
        </w:rPr>
        <w:t xml:space="preserve"> results</w:t>
      </w:r>
    </w:p>
    <w:p w14:paraId="2D5672ED" w14:textId="33D27B42" w:rsidR="00E90E49" w:rsidRPr="00B15EE2" w:rsidRDefault="00E90E49" w:rsidP="00B15EE2">
      <w:pPr>
        <w:pStyle w:val="3GPPHeader"/>
        <w:rPr>
          <w:sz w:val="22"/>
        </w:rPr>
      </w:pPr>
      <w:r w:rsidRPr="00CE0424">
        <w:rPr>
          <w:sz w:val="22"/>
        </w:rPr>
        <w:t>Document for:</w:t>
      </w:r>
      <w:r w:rsidRPr="00CE0424">
        <w:rPr>
          <w:sz w:val="22"/>
        </w:rPr>
        <w:tab/>
      </w:r>
      <w:r w:rsidRPr="009C2001">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51B117AC" w:rsidR="00477768" w:rsidRPr="00220EB2" w:rsidRDefault="005F27B9" w:rsidP="00CE0424">
      <w:pPr>
        <w:pStyle w:val="BodyText"/>
      </w:pPr>
      <w:r w:rsidRPr="00220EB2">
        <w:t xml:space="preserve">In this contribution, we </w:t>
      </w:r>
      <w:r w:rsidR="00513D48">
        <w:t xml:space="preserve">compare evaluation results for a subset of the agreed simulation </w:t>
      </w:r>
      <w:proofErr w:type="gramStart"/>
      <w:r w:rsidR="00513D48">
        <w:t>cases</w:t>
      </w:r>
      <w:r w:rsidR="008A2D25">
        <w:t>, and</w:t>
      </w:r>
      <w:proofErr w:type="gramEnd"/>
      <w:r w:rsidR="008A2D25">
        <w:t xml:space="preserve"> highlight some important aspects.</w:t>
      </w:r>
      <w:r w:rsidR="009078BA">
        <w:t xml:space="preserve"> More results can be found in the accompanying Excel sheet.</w:t>
      </w:r>
    </w:p>
    <w:p w14:paraId="60123794" w14:textId="577E6A70" w:rsidR="004000E8" w:rsidRDefault="00230D18" w:rsidP="00CE0424">
      <w:pPr>
        <w:pStyle w:val="Heading1"/>
      </w:pPr>
      <w:bookmarkStart w:id="0" w:name="_Ref178064866"/>
      <w:r>
        <w:t>2</w:t>
      </w:r>
      <w:r>
        <w:tab/>
      </w:r>
      <w:r w:rsidR="004000E8" w:rsidRPr="00CE0424">
        <w:t>Discussion</w:t>
      </w:r>
      <w:bookmarkEnd w:id="0"/>
    </w:p>
    <w:p w14:paraId="1B00896D" w14:textId="77777777" w:rsidR="00193EC6" w:rsidRDefault="00E22371" w:rsidP="00E22371">
      <w:pPr>
        <w:pStyle w:val="Heading2"/>
      </w:pPr>
      <w:r>
        <w:t>2.1</w:t>
      </w:r>
      <w:r>
        <w:tab/>
      </w:r>
      <w:r w:rsidR="00193EC6">
        <w:t>Capacity Evaluations</w:t>
      </w:r>
    </w:p>
    <w:p w14:paraId="49D1FDA6" w14:textId="7BE6D7C7" w:rsidR="00E22371" w:rsidRDefault="00193EC6" w:rsidP="00FC7565">
      <w:pPr>
        <w:pStyle w:val="Heading3"/>
      </w:pPr>
      <w:r>
        <w:t xml:space="preserve">2.1.1 </w:t>
      </w:r>
      <w:r w:rsidR="00E22371" w:rsidRPr="00E22371">
        <w:t xml:space="preserve">DL capacity </w:t>
      </w:r>
      <w:r w:rsidR="00CD44DC">
        <w:t xml:space="preserve">for </w:t>
      </w:r>
      <w:r w:rsidR="00B634A6">
        <w:t>CG</w:t>
      </w:r>
      <w:r w:rsidR="00A51B76">
        <w:t xml:space="preserve"> and AR/VR</w:t>
      </w:r>
    </w:p>
    <w:p w14:paraId="3E85B539" w14:textId="1E27C23D" w:rsidR="009078BA" w:rsidRDefault="009078BA" w:rsidP="009078BA">
      <w:pPr>
        <w:rPr>
          <w:lang w:val="en-GB" w:eastAsia="ja-JP"/>
        </w:rPr>
      </w:pPr>
      <w:r>
        <w:rPr>
          <w:lang w:val="en-GB" w:eastAsia="ja-JP"/>
        </w:rPr>
        <w:t xml:space="preserve">In this section, we will look at the Dense Urban and Urban macro scenario in FR1. We will use the antenna configuration </w:t>
      </w:r>
      <w:r w:rsidRPr="009078BA">
        <w:rPr>
          <w:lang w:val="en-GB" w:eastAsia="ja-JP"/>
        </w:rPr>
        <w:t>64</w:t>
      </w:r>
      <w:proofErr w:type="gramStart"/>
      <w:r w:rsidRPr="009078BA">
        <w:rPr>
          <w:lang w:val="en-GB" w:eastAsia="ja-JP"/>
        </w:rPr>
        <w:t>TxRU,(</w:t>
      </w:r>
      <w:proofErr w:type="gramEnd"/>
      <w:r w:rsidRPr="009078BA">
        <w:rPr>
          <w:lang w:val="en-GB" w:eastAsia="ja-JP"/>
        </w:rPr>
        <w:t>8,8,2,1,1:4,8)</w:t>
      </w:r>
      <w:r>
        <w:rPr>
          <w:lang w:val="en-GB" w:eastAsia="ja-JP"/>
        </w:rPr>
        <w:t xml:space="preserve">, reciprocity-based precoding, and the TDD pattern DDDSU. In most cases, we will use the data rate 30Mbps. </w:t>
      </w:r>
    </w:p>
    <w:p w14:paraId="6D76D35B" w14:textId="5FBCCA63" w:rsidR="009078BA" w:rsidRPr="009078BA" w:rsidRDefault="009078BA" w:rsidP="009078BA">
      <w:pPr>
        <w:rPr>
          <w:lang w:val="en-GB" w:eastAsia="ja-JP"/>
        </w:rPr>
      </w:pPr>
      <w:r>
        <w:rPr>
          <w:lang w:val="en-GB" w:eastAsia="ja-JP"/>
        </w:rPr>
        <w:t>First, we will compare SU-MIMO and MU-MIMO performance for AR/VR</w:t>
      </w:r>
      <w:r w:rsidR="00293463">
        <w:rPr>
          <w:lang w:val="en-GB" w:eastAsia="ja-JP"/>
        </w:rPr>
        <w:t xml:space="preserve"> (PDB=10ms)</w:t>
      </w:r>
      <w:r>
        <w:rPr>
          <w:lang w:val="en-GB" w:eastAsia="ja-JP"/>
        </w:rPr>
        <w:t xml:space="preserve"> and CG</w:t>
      </w:r>
      <w:r w:rsidR="00293463">
        <w:rPr>
          <w:lang w:val="en-GB" w:eastAsia="ja-JP"/>
        </w:rPr>
        <w:t xml:space="preserve"> (PDB=15ms) in Dense Urban</w:t>
      </w:r>
      <w:r>
        <w:rPr>
          <w:lang w:val="en-GB" w:eastAsia="ja-JP"/>
        </w:rPr>
        <w:t xml:space="preserve">. The results are depicted in </w:t>
      </w:r>
      <w:r w:rsidR="00293463">
        <w:rPr>
          <w:lang w:val="en-GB" w:eastAsia="ja-JP"/>
        </w:rPr>
        <w:fldChar w:fldCharType="begin"/>
      </w:r>
      <w:r w:rsidR="00293463">
        <w:rPr>
          <w:lang w:val="en-GB" w:eastAsia="ja-JP"/>
        </w:rPr>
        <w:instrText xml:space="preserve"> REF _Ref68159687 \h </w:instrText>
      </w:r>
      <w:r w:rsidR="00293463">
        <w:rPr>
          <w:lang w:val="en-GB" w:eastAsia="ja-JP"/>
        </w:rPr>
      </w:r>
      <w:r w:rsidR="00293463">
        <w:rPr>
          <w:lang w:val="en-GB" w:eastAsia="ja-JP"/>
        </w:rPr>
        <w:fldChar w:fldCharType="separate"/>
      </w:r>
      <w:r w:rsidR="0043112B">
        <w:t xml:space="preserve">Figure </w:t>
      </w:r>
      <w:r w:rsidR="0043112B">
        <w:rPr>
          <w:noProof/>
        </w:rPr>
        <w:t>1</w:t>
      </w:r>
      <w:r w:rsidR="00293463">
        <w:rPr>
          <w:lang w:val="en-GB" w:eastAsia="ja-JP"/>
        </w:rPr>
        <w:fldChar w:fldCharType="end"/>
      </w:r>
      <w:r w:rsidR="00293463">
        <w:rPr>
          <w:lang w:val="en-GB" w:eastAsia="ja-JP"/>
        </w:rPr>
        <w:t>.</w:t>
      </w:r>
    </w:p>
    <w:p w14:paraId="006BB936" w14:textId="176EA1F8" w:rsidR="00A61C33" w:rsidRPr="00A51B76" w:rsidRDefault="009C5AB7" w:rsidP="00293463">
      <w:pPr>
        <w:pStyle w:val="TF"/>
        <w:rPr>
          <w:rFonts w:cs="Arial"/>
          <w:szCs w:val="20"/>
          <w:lang w:val="en-GB" w:eastAsia="ja-JP"/>
        </w:rPr>
      </w:pPr>
      <w:r w:rsidRPr="009C5AB7">
        <w:rPr>
          <w:noProof/>
          <w:lang w:val="en-US"/>
        </w:rPr>
        <w:lastRenderedPageBreak/>
        <w:drawing>
          <wp:inline distT="0" distB="0" distL="0" distR="0" wp14:anchorId="0A486E34" wp14:editId="7A35DF3B">
            <wp:extent cx="4686300" cy="3512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4713" cy="3518935"/>
                    </a:xfrm>
                    <a:prstGeom prst="rect">
                      <a:avLst/>
                    </a:prstGeom>
                    <a:noFill/>
                    <a:ln>
                      <a:noFill/>
                    </a:ln>
                  </pic:spPr>
                </pic:pic>
              </a:graphicData>
            </a:graphic>
          </wp:inline>
        </w:drawing>
      </w:r>
    </w:p>
    <w:p w14:paraId="39D5E022" w14:textId="6B24A18C" w:rsidR="005F6D97" w:rsidRDefault="00AF6629" w:rsidP="005F6D97">
      <w:pPr>
        <w:pStyle w:val="TF"/>
        <w:rPr>
          <w:lang w:val="en-US"/>
        </w:rPr>
      </w:pPr>
      <w:bookmarkStart w:id="1" w:name="_Ref68159687"/>
      <w:r>
        <w:t xml:space="preserve">Figure </w:t>
      </w:r>
      <w:r w:rsidR="00E24F4C">
        <w:fldChar w:fldCharType="begin"/>
      </w:r>
      <w:r w:rsidR="00E24F4C">
        <w:instrText xml:space="preserve"> SEQ Figure \* ARABIC </w:instrText>
      </w:r>
      <w:r w:rsidR="00E24F4C">
        <w:fldChar w:fldCharType="separate"/>
      </w:r>
      <w:r w:rsidR="0043112B">
        <w:rPr>
          <w:noProof/>
        </w:rPr>
        <w:t>1</w:t>
      </w:r>
      <w:r w:rsidR="00E24F4C">
        <w:rPr>
          <w:noProof/>
        </w:rPr>
        <w:fldChar w:fldCharType="end"/>
      </w:r>
      <w:bookmarkEnd w:id="1"/>
      <w:r>
        <w:t>: Performance for CG</w:t>
      </w:r>
      <w:r w:rsidR="00A51B76" w:rsidRPr="00A51B76">
        <w:rPr>
          <w:lang w:val="en-US"/>
        </w:rPr>
        <w:t xml:space="preserve"> </w:t>
      </w:r>
      <w:r w:rsidR="00A51B76">
        <w:rPr>
          <w:lang w:val="en-US"/>
        </w:rPr>
        <w:t>and AR/VR</w:t>
      </w:r>
      <w:r>
        <w:t xml:space="preserve"> in </w:t>
      </w:r>
      <w:r w:rsidR="00A61C33" w:rsidRPr="00A61C33">
        <w:rPr>
          <w:lang w:val="en-US"/>
        </w:rPr>
        <w:t>FR</w:t>
      </w:r>
      <w:r w:rsidR="00A61C33">
        <w:rPr>
          <w:lang w:val="en-US"/>
        </w:rPr>
        <w:t xml:space="preserve">1 </w:t>
      </w:r>
      <w:r>
        <w:t>Dense Urban.</w:t>
      </w:r>
      <w:r w:rsidR="005462D7" w:rsidRPr="005462D7">
        <w:rPr>
          <w:lang w:val="en-US"/>
        </w:rPr>
        <w:t xml:space="preserve"> </w:t>
      </w:r>
    </w:p>
    <w:p w14:paraId="0E4221C9" w14:textId="3560AFD9" w:rsidR="00293463" w:rsidRDefault="00293463" w:rsidP="00293463">
      <w:pPr>
        <w:pStyle w:val="BodyText"/>
        <w:rPr>
          <w:lang w:val="en-GB" w:eastAsia="ja-JP"/>
        </w:rPr>
      </w:pPr>
      <w:r>
        <w:t xml:space="preserve">From </w:t>
      </w:r>
      <w:r>
        <w:rPr>
          <w:lang w:val="en-GB" w:eastAsia="ja-JP"/>
        </w:rPr>
        <w:fldChar w:fldCharType="begin"/>
      </w:r>
      <w:r>
        <w:rPr>
          <w:lang w:val="en-GB" w:eastAsia="ja-JP"/>
        </w:rPr>
        <w:instrText xml:space="preserve"> REF _Ref68159687 \h </w:instrText>
      </w:r>
      <w:r>
        <w:rPr>
          <w:lang w:val="en-GB" w:eastAsia="ja-JP"/>
        </w:rPr>
      </w:r>
      <w:r>
        <w:rPr>
          <w:lang w:val="en-GB" w:eastAsia="ja-JP"/>
        </w:rPr>
        <w:fldChar w:fldCharType="separate"/>
      </w:r>
      <w:r w:rsidR="0043112B">
        <w:t xml:space="preserve">Figure </w:t>
      </w:r>
      <w:r w:rsidR="0043112B">
        <w:rPr>
          <w:noProof/>
        </w:rPr>
        <w:t>1</w:t>
      </w:r>
      <w:r>
        <w:rPr>
          <w:lang w:val="en-GB" w:eastAsia="ja-JP"/>
        </w:rPr>
        <w:fldChar w:fldCharType="end"/>
      </w:r>
      <w:r>
        <w:rPr>
          <w:lang w:val="en-GB" w:eastAsia="ja-JP"/>
        </w:rPr>
        <w:t xml:space="preserve">, we see that there is a clear gain from MU-MIMO: 20% for AR/VR and 38% for CG. </w:t>
      </w:r>
    </w:p>
    <w:p w14:paraId="0FF1C6EA" w14:textId="51DAA66C" w:rsidR="00293463" w:rsidRPr="009078BA" w:rsidRDefault="00293463" w:rsidP="00293463">
      <w:pPr>
        <w:rPr>
          <w:lang w:val="en-GB" w:eastAsia="ja-JP"/>
        </w:rPr>
      </w:pPr>
      <w:r>
        <w:rPr>
          <w:lang w:val="en-GB" w:eastAsia="ja-JP"/>
        </w:rPr>
        <w:t xml:space="preserve">Next, we make the same comparison for the Urban macro scenario. The results are depicted in </w:t>
      </w:r>
      <w:r>
        <w:rPr>
          <w:lang w:val="en-GB" w:eastAsia="ja-JP"/>
        </w:rPr>
        <w:fldChar w:fldCharType="begin"/>
      </w:r>
      <w:r>
        <w:rPr>
          <w:lang w:val="en-GB" w:eastAsia="ja-JP"/>
        </w:rPr>
        <w:instrText xml:space="preserve"> REF _Ref83889263 \h </w:instrText>
      </w:r>
      <w:r>
        <w:rPr>
          <w:lang w:val="en-GB" w:eastAsia="ja-JP"/>
        </w:rPr>
      </w:r>
      <w:r>
        <w:rPr>
          <w:lang w:val="en-GB" w:eastAsia="ja-JP"/>
        </w:rPr>
        <w:fldChar w:fldCharType="separate"/>
      </w:r>
      <w:r w:rsidR="0043112B">
        <w:t xml:space="preserve">Figure </w:t>
      </w:r>
      <w:r w:rsidR="0043112B">
        <w:rPr>
          <w:noProof/>
        </w:rPr>
        <w:t>2</w:t>
      </w:r>
      <w:r>
        <w:rPr>
          <w:lang w:val="en-GB" w:eastAsia="ja-JP"/>
        </w:rPr>
        <w:fldChar w:fldCharType="end"/>
      </w:r>
      <w:r>
        <w:rPr>
          <w:lang w:val="en-GB" w:eastAsia="ja-JP"/>
        </w:rPr>
        <w:t>.</w:t>
      </w:r>
    </w:p>
    <w:p w14:paraId="621D0FBE" w14:textId="77777777" w:rsidR="00293463" w:rsidRDefault="00293463" w:rsidP="00293463">
      <w:pPr>
        <w:pStyle w:val="BodyText"/>
      </w:pPr>
    </w:p>
    <w:p w14:paraId="10FC2131" w14:textId="4826E728" w:rsidR="009C5AB7" w:rsidRDefault="009C5AB7" w:rsidP="005F6D97">
      <w:pPr>
        <w:pStyle w:val="TF"/>
        <w:rPr>
          <w:lang w:val="en-US"/>
        </w:rPr>
      </w:pPr>
      <w:r w:rsidRPr="009C5AB7">
        <w:rPr>
          <w:noProof/>
          <w:lang w:val="en-US"/>
        </w:rPr>
        <w:drawing>
          <wp:inline distT="0" distB="0" distL="0" distR="0" wp14:anchorId="71240D20" wp14:editId="16B5F2D7">
            <wp:extent cx="4879710" cy="365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4946" cy="3661525"/>
                    </a:xfrm>
                    <a:prstGeom prst="rect">
                      <a:avLst/>
                    </a:prstGeom>
                    <a:noFill/>
                    <a:ln>
                      <a:noFill/>
                    </a:ln>
                  </pic:spPr>
                </pic:pic>
              </a:graphicData>
            </a:graphic>
          </wp:inline>
        </w:drawing>
      </w:r>
    </w:p>
    <w:p w14:paraId="61A682B5" w14:textId="536B558B" w:rsidR="00513D48" w:rsidRDefault="00513D48" w:rsidP="00513D48">
      <w:pPr>
        <w:pStyle w:val="TF"/>
        <w:rPr>
          <w:lang w:val="en-US"/>
        </w:rPr>
      </w:pPr>
      <w:bookmarkStart w:id="2" w:name="_Ref83889263"/>
      <w:r>
        <w:t xml:space="preserve">Figure </w:t>
      </w:r>
      <w:r w:rsidR="00E24F4C">
        <w:fldChar w:fldCharType="begin"/>
      </w:r>
      <w:r w:rsidR="00E24F4C">
        <w:instrText xml:space="preserve"> SEQ Figure \* ARABIC </w:instrText>
      </w:r>
      <w:r w:rsidR="00E24F4C">
        <w:fldChar w:fldCharType="separate"/>
      </w:r>
      <w:r w:rsidR="0043112B">
        <w:rPr>
          <w:noProof/>
        </w:rPr>
        <w:t>2</w:t>
      </w:r>
      <w:r w:rsidR="00E24F4C">
        <w:rPr>
          <w:noProof/>
        </w:rPr>
        <w:fldChar w:fldCharType="end"/>
      </w:r>
      <w:bookmarkEnd w:id="2"/>
      <w:r>
        <w:t>: Performance for CG</w:t>
      </w:r>
      <w:r w:rsidRPr="00A51B76">
        <w:rPr>
          <w:lang w:val="en-US"/>
        </w:rPr>
        <w:t xml:space="preserve"> </w:t>
      </w:r>
      <w:r>
        <w:rPr>
          <w:lang w:val="en-US"/>
        </w:rPr>
        <w:t>and AR/VR</w:t>
      </w:r>
      <w:r>
        <w:t xml:space="preserve"> in </w:t>
      </w:r>
      <w:r w:rsidRPr="00A61C33">
        <w:rPr>
          <w:lang w:val="en-US"/>
        </w:rPr>
        <w:t>FR</w:t>
      </w:r>
      <w:r>
        <w:rPr>
          <w:lang w:val="en-US"/>
        </w:rPr>
        <w:t xml:space="preserve">1 </w:t>
      </w:r>
      <w:r>
        <w:t>Urban</w:t>
      </w:r>
      <w:r w:rsidRPr="00513D48">
        <w:rPr>
          <w:lang w:val="en-US"/>
        </w:rPr>
        <w:t xml:space="preserve"> </w:t>
      </w:r>
      <w:r>
        <w:rPr>
          <w:lang w:val="en-US"/>
        </w:rPr>
        <w:t>macro</w:t>
      </w:r>
      <w:r>
        <w:t>.</w:t>
      </w:r>
      <w:r w:rsidRPr="005462D7">
        <w:rPr>
          <w:lang w:val="en-US"/>
        </w:rPr>
        <w:t xml:space="preserve"> </w:t>
      </w:r>
    </w:p>
    <w:p w14:paraId="6B960429" w14:textId="553C364D" w:rsidR="00293463" w:rsidRDefault="00293463" w:rsidP="00293463">
      <w:pPr>
        <w:pStyle w:val="BodyText"/>
        <w:rPr>
          <w:lang w:val="en-GB" w:eastAsia="ja-JP"/>
        </w:rPr>
      </w:pPr>
      <w:r>
        <w:lastRenderedPageBreak/>
        <w:t xml:space="preserve">Looking at </w:t>
      </w:r>
      <w:r>
        <w:fldChar w:fldCharType="begin"/>
      </w:r>
      <w:r>
        <w:instrText xml:space="preserve"> REF _Ref83889263 \h </w:instrText>
      </w:r>
      <w:r>
        <w:fldChar w:fldCharType="separate"/>
      </w:r>
      <w:r w:rsidR="0043112B">
        <w:t xml:space="preserve">Figure </w:t>
      </w:r>
      <w:r w:rsidR="0043112B">
        <w:rPr>
          <w:noProof/>
        </w:rPr>
        <w:t>2</w:t>
      </w:r>
      <w:r>
        <w:fldChar w:fldCharType="end"/>
      </w:r>
      <w:r>
        <w:rPr>
          <w:lang w:val="en-GB" w:eastAsia="ja-JP"/>
        </w:rPr>
        <w:t xml:space="preserve">, we see that similar conclusions hold for Urban macro: there is a clear gain from MU-MIMO: 21% for AR/VR and 32% for CG. </w:t>
      </w:r>
    </w:p>
    <w:p w14:paraId="4D026D82" w14:textId="05544BFD" w:rsidR="00293463" w:rsidRDefault="00293463" w:rsidP="00293463">
      <w:pPr>
        <w:pStyle w:val="BodyText"/>
        <w:rPr>
          <w:lang w:val="en-GB" w:eastAsia="ja-JP"/>
        </w:rPr>
      </w:pPr>
      <w:r>
        <w:rPr>
          <w:lang w:val="en-GB" w:eastAsia="ja-JP"/>
        </w:rPr>
        <w:t xml:space="preserve">Next, we study the impact of the packet delay budget in more detail. Here we choose to </w:t>
      </w:r>
      <w:r w:rsidR="001303DE">
        <w:rPr>
          <w:lang w:val="en-GB" w:eastAsia="ja-JP"/>
        </w:rPr>
        <w:t xml:space="preserve">study </w:t>
      </w:r>
      <w:r>
        <w:rPr>
          <w:lang w:val="en-GB" w:eastAsia="ja-JP"/>
        </w:rPr>
        <w:t>the Dense Urban scenario</w:t>
      </w:r>
      <w:r w:rsidR="001303DE">
        <w:rPr>
          <w:lang w:val="en-GB" w:eastAsia="ja-JP"/>
        </w:rPr>
        <w:t xml:space="preserve">. In addition to the PDB values for AR/VR and CG, we also look at PDB=7ms and PDB=20ms. The results are depicted in </w:t>
      </w:r>
      <w:r w:rsidR="001303DE">
        <w:rPr>
          <w:lang w:val="en-GB" w:eastAsia="ja-JP"/>
        </w:rPr>
        <w:fldChar w:fldCharType="begin"/>
      </w:r>
      <w:r w:rsidR="001303DE">
        <w:rPr>
          <w:lang w:val="en-GB" w:eastAsia="ja-JP"/>
        </w:rPr>
        <w:instrText xml:space="preserve"> REF _Ref83890226 \h </w:instrText>
      </w:r>
      <w:r w:rsidR="001303DE">
        <w:rPr>
          <w:lang w:val="en-GB" w:eastAsia="ja-JP"/>
        </w:rPr>
      </w:r>
      <w:r w:rsidR="001303DE">
        <w:rPr>
          <w:lang w:val="en-GB" w:eastAsia="ja-JP"/>
        </w:rPr>
        <w:fldChar w:fldCharType="separate"/>
      </w:r>
      <w:r w:rsidR="0043112B">
        <w:t xml:space="preserve">Figure </w:t>
      </w:r>
      <w:r w:rsidR="0043112B">
        <w:rPr>
          <w:noProof/>
        </w:rPr>
        <w:t>3</w:t>
      </w:r>
      <w:r w:rsidR="001303DE">
        <w:rPr>
          <w:lang w:val="en-GB" w:eastAsia="ja-JP"/>
        </w:rPr>
        <w:fldChar w:fldCharType="end"/>
      </w:r>
      <w:r w:rsidR="001303DE">
        <w:rPr>
          <w:lang w:val="en-GB" w:eastAsia="ja-JP"/>
        </w:rPr>
        <w:t>.</w:t>
      </w:r>
    </w:p>
    <w:p w14:paraId="609FC002" w14:textId="77777777" w:rsidR="00293463" w:rsidRPr="00293463" w:rsidRDefault="00293463" w:rsidP="00513D48">
      <w:pPr>
        <w:pStyle w:val="TF"/>
        <w:rPr>
          <w:lang w:val="en-GB"/>
        </w:rPr>
      </w:pPr>
    </w:p>
    <w:p w14:paraId="332AA066" w14:textId="1F603948" w:rsidR="00E4623B" w:rsidRDefault="00E4623B" w:rsidP="00513D48">
      <w:pPr>
        <w:pStyle w:val="TF"/>
        <w:rPr>
          <w:lang w:val="en-US"/>
        </w:rPr>
      </w:pPr>
      <w:r w:rsidRPr="00E4623B">
        <w:rPr>
          <w:noProof/>
          <w:lang w:val="en-US"/>
        </w:rPr>
        <w:drawing>
          <wp:inline distT="0" distB="0" distL="0" distR="0" wp14:anchorId="7F660325" wp14:editId="12A8EAE0">
            <wp:extent cx="4409529" cy="33051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1582" cy="3306714"/>
                    </a:xfrm>
                    <a:prstGeom prst="rect">
                      <a:avLst/>
                    </a:prstGeom>
                    <a:noFill/>
                    <a:ln>
                      <a:noFill/>
                    </a:ln>
                  </pic:spPr>
                </pic:pic>
              </a:graphicData>
            </a:graphic>
          </wp:inline>
        </w:drawing>
      </w:r>
    </w:p>
    <w:p w14:paraId="7FA23122" w14:textId="04ABD45A" w:rsidR="00513D48" w:rsidRDefault="00513D48" w:rsidP="00513D48">
      <w:pPr>
        <w:pStyle w:val="TF"/>
        <w:rPr>
          <w:lang w:val="en-US"/>
        </w:rPr>
      </w:pPr>
      <w:bookmarkStart w:id="3" w:name="_Ref83890226"/>
      <w:r>
        <w:t xml:space="preserve">Figure </w:t>
      </w:r>
      <w:r w:rsidR="00E24F4C">
        <w:fldChar w:fldCharType="begin"/>
      </w:r>
      <w:r w:rsidR="00E24F4C">
        <w:instrText xml:space="preserve"> SEQ Figure \* ARABIC </w:instrText>
      </w:r>
      <w:r w:rsidR="00E24F4C">
        <w:fldChar w:fldCharType="separate"/>
      </w:r>
      <w:r w:rsidR="0043112B">
        <w:rPr>
          <w:noProof/>
        </w:rPr>
        <w:t>3</w:t>
      </w:r>
      <w:r w:rsidR="00E24F4C">
        <w:rPr>
          <w:noProof/>
        </w:rPr>
        <w:fldChar w:fldCharType="end"/>
      </w:r>
      <w:bookmarkEnd w:id="3"/>
      <w:r>
        <w:t xml:space="preserve">: </w:t>
      </w:r>
      <w:r w:rsidRPr="00513D48">
        <w:rPr>
          <w:lang w:val="en-US"/>
        </w:rPr>
        <w:t>Impact of packet delay budget</w:t>
      </w:r>
      <w:r>
        <w:t>.</w:t>
      </w:r>
      <w:r w:rsidRPr="005462D7">
        <w:rPr>
          <w:lang w:val="en-US"/>
        </w:rPr>
        <w:t xml:space="preserve"> </w:t>
      </w:r>
    </w:p>
    <w:p w14:paraId="3DC3F00B" w14:textId="1357AA52" w:rsidR="001303DE" w:rsidRDefault="001303DE" w:rsidP="001303DE">
      <w:pPr>
        <w:pStyle w:val="BodyText"/>
      </w:pPr>
      <w:r>
        <w:t xml:space="preserve">From </w:t>
      </w:r>
      <w:r>
        <w:fldChar w:fldCharType="begin"/>
      </w:r>
      <w:r>
        <w:instrText xml:space="preserve"> REF _Ref83890226 \h  \* MERGEFORMAT </w:instrText>
      </w:r>
      <w:r>
        <w:fldChar w:fldCharType="separate"/>
      </w:r>
      <w:r w:rsidR="0043112B">
        <w:t xml:space="preserve">Figure </w:t>
      </w:r>
      <w:r w:rsidR="0043112B">
        <w:rPr>
          <w:noProof/>
        </w:rPr>
        <w:t>3</w:t>
      </w:r>
      <w:r>
        <w:fldChar w:fldCharType="end"/>
      </w:r>
      <w:r>
        <w:t xml:space="preserve">, we see that there is a significant reduction in capacity when the PDB is decreased: the difference between PDB 15ms and 7ms is more than 40%. On the other hand, increasing the PDB above 15ms only provides a marginal improvement. This is not surprising: since the frames arrive every 16.67ms, failure to deliver a packet before the next one arrives will lead to </w:t>
      </w:r>
      <w:r w:rsidR="004D3539">
        <w:t>queue build-up and further increases of the delay.</w:t>
      </w:r>
      <w:r>
        <w:t xml:space="preserve">  </w:t>
      </w:r>
    </w:p>
    <w:p w14:paraId="13FBA30C" w14:textId="4E874ED4" w:rsidR="00CA7F89" w:rsidRDefault="00CA7F89" w:rsidP="001303DE">
      <w:pPr>
        <w:pStyle w:val="BodyText"/>
      </w:pPr>
      <w:r>
        <w:t xml:space="preserve">Finally, we investigate the impact of user distribution. Here we choose to look at Dense Urban in FR1, and 45Mbps. We use PDB=10ms, and the result is depicted in </w:t>
      </w:r>
      <w:r>
        <w:fldChar w:fldCharType="begin"/>
      </w:r>
      <w:r>
        <w:instrText xml:space="preserve"> REF _Ref83906138 \h </w:instrText>
      </w:r>
      <w:r>
        <w:fldChar w:fldCharType="separate"/>
      </w:r>
      <w:r w:rsidR="0043112B">
        <w:t xml:space="preserve">Figure </w:t>
      </w:r>
      <w:r w:rsidR="0043112B">
        <w:rPr>
          <w:noProof/>
        </w:rPr>
        <w:t>4</w:t>
      </w:r>
      <w:r>
        <w:fldChar w:fldCharType="end"/>
      </w:r>
      <w:r>
        <w:t>.</w:t>
      </w:r>
    </w:p>
    <w:p w14:paraId="39489CA0" w14:textId="0A14E434" w:rsidR="00CA7F89" w:rsidRDefault="00CA7F89" w:rsidP="00CA7F89">
      <w:pPr>
        <w:pStyle w:val="BodyText"/>
        <w:jc w:val="center"/>
      </w:pPr>
      <w:r w:rsidRPr="00CA7F89">
        <w:rPr>
          <w:noProof/>
        </w:rPr>
        <w:lastRenderedPageBreak/>
        <w:drawing>
          <wp:inline distT="0" distB="0" distL="0" distR="0" wp14:anchorId="2F0D5FFB" wp14:editId="1AAFFF53">
            <wp:extent cx="4705350" cy="352690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7784" cy="3528732"/>
                    </a:xfrm>
                    <a:prstGeom prst="rect">
                      <a:avLst/>
                    </a:prstGeom>
                    <a:noFill/>
                    <a:ln>
                      <a:noFill/>
                    </a:ln>
                  </pic:spPr>
                </pic:pic>
              </a:graphicData>
            </a:graphic>
          </wp:inline>
        </w:drawing>
      </w:r>
    </w:p>
    <w:p w14:paraId="21005464" w14:textId="170F462E" w:rsidR="00A61C33" w:rsidRDefault="00513D48" w:rsidP="00A51B76">
      <w:pPr>
        <w:pStyle w:val="TF"/>
        <w:rPr>
          <w:lang w:val="en-US"/>
        </w:rPr>
      </w:pPr>
      <w:bookmarkStart w:id="4" w:name="_Ref83906138"/>
      <w:r>
        <w:t xml:space="preserve">Figure </w:t>
      </w:r>
      <w:r w:rsidR="00E24F4C">
        <w:fldChar w:fldCharType="begin"/>
      </w:r>
      <w:r w:rsidR="00E24F4C">
        <w:instrText xml:space="preserve"> SEQ Figure \* ARABIC </w:instrText>
      </w:r>
      <w:r w:rsidR="00E24F4C">
        <w:fldChar w:fldCharType="separate"/>
      </w:r>
      <w:r w:rsidR="0043112B">
        <w:rPr>
          <w:noProof/>
        </w:rPr>
        <w:t>4</w:t>
      </w:r>
      <w:r w:rsidR="00E24F4C">
        <w:rPr>
          <w:noProof/>
        </w:rPr>
        <w:fldChar w:fldCharType="end"/>
      </w:r>
      <w:bookmarkEnd w:id="4"/>
      <w:r>
        <w:t xml:space="preserve">: </w:t>
      </w:r>
      <w:r w:rsidRPr="00513D48">
        <w:rPr>
          <w:lang w:val="en-US"/>
        </w:rPr>
        <w:t>Impact</w:t>
      </w:r>
      <w:r>
        <w:rPr>
          <w:lang w:val="en-US"/>
        </w:rPr>
        <w:t xml:space="preserve"> varying users per cell.</w:t>
      </w:r>
      <w:r w:rsidRPr="005462D7">
        <w:rPr>
          <w:lang w:val="en-US"/>
        </w:rPr>
        <w:t xml:space="preserve"> </w:t>
      </w:r>
    </w:p>
    <w:p w14:paraId="5B8E76C2" w14:textId="77777777" w:rsidR="00CA7F89" w:rsidRDefault="00CA7F89" w:rsidP="00A51B76">
      <w:pPr>
        <w:pStyle w:val="TF"/>
        <w:rPr>
          <w:lang w:val="en-US"/>
        </w:rPr>
      </w:pPr>
    </w:p>
    <w:p w14:paraId="5751AD77" w14:textId="52E83848" w:rsidR="00CA7F89" w:rsidRDefault="00CA7F89" w:rsidP="00CA7F89">
      <w:pPr>
        <w:pStyle w:val="BodyText"/>
      </w:pPr>
      <w:r>
        <w:t xml:space="preserve">As can be seen from </w:t>
      </w:r>
      <w:r>
        <w:fldChar w:fldCharType="begin"/>
      </w:r>
      <w:r>
        <w:instrText xml:space="preserve"> REF _Ref83906138 \h </w:instrText>
      </w:r>
      <w:r>
        <w:fldChar w:fldCharType="separate"/>
      </w:r>
      <w:r w:rsidR="0043112B">
        <w:t xml:space="preserve">Figure </w:t>
      </w:r>
      <w:r w:rsidR="0043112B">
        <w:rPr>
          <w:noProof/>
        </w:rPr>
        <w:t>4</w:t>
      </w:r>
      <w:r>
        <w:fldChar w:fldCharType="end"/>
      </w:r>
      <w:r>
        <w:t>, with even distribution of UEs, the impact is small, at least for this case. The difference is less than 10%.</w:t>
      </w:r>
    </w:p>
    <w:p w14:paraId="524C9C7A" w14:textId="59077C25" w:rsidR="00E22371" w:rsidRDefault="00E22371" w:rsidP="00FC7565">
      <w:pPr>
        <w:pStyle w:val="Heading3"/>
      </w:pPr>
      <w:r w:rsidRPr="00AA4BE4">
        <w:t>2.</w:t>
      </w:r>
      <w:r w:rsidR="00193EC6">
        <w:t>1.2</w:t>
      </w:r>
      <w:r w:rsidRPr="00AA4BE4">
        <w:tab/>
      </w:r>
      <w:r w:rsidR="00DB498E">
        <w:t xml:space="preserve">UL capacity </w:t>
      </w:r>
    </w:p>
    <w:p w14:paraId="5B6AA032" w14:textId="5B7EA2C5" w:rsidR="005A7921" w:rsidRDefault="005A7921" w:rsidP="005A7921">
      <w:pPr>
        <w:rPr>
          <w:lang w:val="en-GB" w:eastAsia="ja-JP"/>
        </w:rPr>
      </w:pPr>
      <w:r>
        <w:rPr>
          <w:lang w:val="en-GB" w:eastAsia="ja-JP"/>
        </w:rPr>
        <w:t xml:space="preserve">In this section, we will look at the Dense Urban and Urban macro scenario in FR1. We will use the antenna configuration </w:t>
      </w:r>
      <w:r w:rsidRPr="009078BA">
        <w:rPr>
          <w:lang w:val="en-GB" w:eastAsia="ja-JP"/>
        </w:rPr>
        <w:t>64</w:t>
      </w:r>
      <w:proofErr w:type="gramStart"/>
      <w:r w:rsidRPr="009078BA">
        <w:rPr>
          <w:lang w:val="en-GB" w:eastAsia="ja-JP"/>
        </w:rPr>
        <w:t>TxRU(</w:t>
      </w:r>
      <w:proofErr w:type="gramEnd"/>
      <w:r w:rsidRPr="009078BA">
        <w:rPr>
          <w:lang w:val="en-GB" w:eastAsia="ja-JP"/>
        </w:rPr>
        <w:t>8,8,2,1,1:4,8)</w:t>
      </w:r>
      <w:r>
        <w:rPr>
          <w:lang w:val="en-GB" w:eastAsia="ja-JP"/>
        </w:rPr>
        <w:t>, and the TDD pattern DDDUU. We will look at pose only, scene only and pose + scene.</w:t>
      </w:r>
    </w:p>
    <w:p w14:paraId="46724D94" w14:textId="599DD966" w:rsidR="005A7921" w:rsidRDefault="005A7921" w:rsidP="005A7921">
      <w:pPr>
        <w:rPr>
          <w:lang w:val="en-GB" w:eastAsia="ja-JP"/>
        </w:rPr>
      </w:pPr>
      <w:r>
        <w:rPr>
          <w:lang w:val="en-GB" w:eastAsia="ja-JP"/>
        </w:rPr>
        <w:t xml:space="preserve">In </w:t>
      </w:r>
      <w:r>
        <w:rPr>
          <w:lang w:val="en-GB" w:eastAsia="ja-JP"/>
        </w:rPr>
        <w:fldChar w:fldCharType="begin"/>
      </w:r>
      <w:r>
        <w:rPr>
          <w:lang w:val="en-GB" w:eastAsia="ja-JP"/>
        </w:rPr>
        <w:instrText xml:space="preserve"> REF _Ref79061981 \h </w:instrText>
      </w:r>
      <w:r>
        <w:rPr>
          <w:lang w:val="en-GB" w:eastAsia="ja-JP"/>
        </w:rPr>
      </w:r>
      <w:r>
        <w:rPr>
          <w:lang w:val="en-GB" w:eastAsia="ja-JP"/>
        </w:rPr>
        <w:fldChar w:fldCharType="separate"/>
      </w:r>
      <w:r w:rsidR="0043112B">
        <w:t xml:space="preserve">Figure </w:t>
      </w:r>
      <w:r w:rsidR="0043112B">
        <w:rPr>
          <w:noProof/>
        </w:rPr>
        <w:t>5</w:t>
      </w:r>
      <w:r>
        <w:rPr>
          <w:lang w:val="en-GB" w:eastAsia="ja-JP"/>
        </w:rPr>
        <w:fldChar w:fldCharType="end"/>
      </w:r>
      <w:r>
        <w:rPr>
          <w:lang w:val="en-GB" w:eastAsia="ja-JP"/>
        </w:rPr>
        <w:t xml:space="preserve">, we study Dense Urban. </w:t>
      </w:r>
    </w:p>
    <w:p w14:paraId="5C7AE70A" w14:textId="77777777" w:rsidR="005A7921" w:rsidRPr="005A7921" w:rsidRDefault="005A7921" w:rsidP="005A7921">
      <w:pPr>
        <w:rPr>
          <w:lang w:val="en-GB" w:eastAsia="ja-JP"/>
        </w:rPr>
      </w:pPr>
    </w:p>
    <w:p w14:paraId="0D314E7A" w14:textId="6EAC906B" w:rsidR="00F10A76" w:rsidRPr="00F10A76" w:rsidRDefault="002C6CFC" w:rsidP="00F10A76">
      <w:pPr>
        <w:jc w:val="center"/>
        <w:rPr>
          <w:lang w:val="en-GB" w:eastAsia="ja-JP"/>
        </w:rPr>
      </w:pPr>
      <w:r w:rsidRPr="002C6CFC">
        <w:rPr>
          <w:noProof/>
          <w:lang w:val="en-GB" w:eastAsia="ja-JP"/>
        </w:rPr>
        <w:lastRenderedPageBreak/>
        <w:drawing>
          <wp:inline distT="0" distB="0" distL="0" distR="0" wp14:anchorId="27B99849" wp14:editId="1F38D950">
            <wp:extent cx="4244331" cy="3181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7140" cy="3183456"/>
                    </a:xfrm>
                    <a:prstGeom prst="rect">
                      <a:avLst/>
                    </a:prstGeom>
                    <a:noFill/>
                    <a:ln>
                      <a:noFill/>
                    </a:ln>
                  </pic:spPr>
                </pic:pic>
              </a:graphicData>
            </a:graphic>
          </wp:inline>
        </w:drawing>
      </w:r>
    </w:p>
    <w:p w14:paraId="11DA54DD" w14:textId="57FF86D8" w:rsidR="005E52BC" w:rsidRDefault="005E52BC" w:rsidP="005E52BC">
      <w:pPr>
        <w:pStyle w:val="TF"/>
        <w:rPr>
          <w:lang w:val="en-US"/>
        </w:rPr>
      </w:pPr>
      <w:bookmarkStart w:id="5" w:name="_Ref79061981"/>
      <w:bookmarkStart w:id="6" w:name="_Ref83895513"/>
      <w:r>
        <w:t xml:space="preserve">Figure </w:t>
      </w:r>
      <w:r w:rsidR="00E24F4C">
        <w:fldChar w:fldCharType="begin"/>
      </w:r>
      <w:r w:rsidR="00E24F4C">
        <w:instrText xml:space="preserve"> SEQ Figure \* ARABIC </w:instrText>
      </w:r>
      <w:r w:rsidR="00E24F4C">
        <w:fldChar w:fldCharType="separate"/>
      </w:r>
      <w:r w:rsidR="0043112B">
        <w:rPr>
          <w:noProof/>
        </w:rPr>
        <w:t>5</w:t>
      </w:r>
      <w:r w:rsidR="00E24F4C">
        <w:rPr>
          <w:noProof/>
        </w:rPr>
        <w:fldChar w:fldCharType="end"/>
      </w:r>
      <w:bookmarkEnd w:id="5"/>
      <w:r>
        <w:t xml:space="preserve">: Performance for </w:t>
      </w:r>
      <w:r w:rsidRPr="005E52BC">
        <w:rPr>
          <w:lang w:val="en-US"/>
        </w:rPr>
        <w:t>sc</w:t>
      </w:r>
      <w:r>
        <w:rPr>
          <w:lang w:val="en-US"/>
        </w:rPr>
        <w:t xml:space="preserve">ene and scene + pose </w:t>
      </w:r>
      <w:r>
        <w:t xml:space="preserve">in </w:t>
      </w:r>
      <w:r w:rsidRPr="00A61C33">
        <w:rPr>
          <w:lang w:val="en-US"/>
        </w:rPr>
        <w:t>FR</w:t>
      </w:r>
      <w:r>
        <w:rPr>
          <w:lang w:val="en-US"/>
        </w:rPr>
        <w:t>1 Dense urban</w:t>
      </w:r>
      <w:r>
        <w:t>.</w:t>
      </w:r>
      <w:bookmarkEnd w:id="6"/>
      <w:r w:rsidRPr="005462D7">
        <w:rPr>
          <w:lang w:val="en-US"/>
        </w:rPr>
        <w:t xml:space="preserve"> </w:t>
      </w:r>
    </w:p>
    <w:p w14:paraId="38A834D7" w14:textId="036D3B55" w:rsidR="005A7921" w:rsidRDefault="005A7921" w:rsidP="005A7921">
      <w:pPr>
        <w:pStyle w:val="BodyText"/>
      </w:pPr>
      <w:r>
        <w:t xml:space="preserve">For Dense Urban, the capacity with scene only 5.8 UEs/cell, whereas for </w:t>
      </w:r>
      <w:proofErr w:type="spellStart"/>
      <w:r>
        <w:t>scene+pose</w:t>
      </w:r>
      <w:proofErr w:type="spellEnd"/>
      <w:r>
        <w:t xml:space="preserve">, the capacity is reduced to 2.6 UEs/cell. </w:t>
      </w:r>
    </w:p>
    <w:p w14:paraId="44D57399" w14:textId="48EBE4E2" w:rsidR="00F10A76" w:rsidRDefault="00BE7B23" w:rsidP="005E52BC">
      <w:pPr>
        <w:pStyle w:val="TF"/>
      </w:pPr>
      <w:r w:rsidRPr="00BE7B23">
        <w:rPr>
          <w:noProof/>
        </w:rPr>
        <w:drawing>
          <wp:inline distT="0" distB="0" distL="0" distR="0" wp14:anchorId="77F2E0B3" wp14:editId="4E725806">
            <wp:extent cx="4210050" cy="315565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5915" cy="3160051"/>
                    </a:xfrm>
                    <a:prstGeom prst="rect">
                      <a:avLst/>
                    </a:prstGeom>
                    <a:noFill/>
                    <a:ln>
                      <a:noFill/>
                    </a:ln>
                  </pic:spPr>
                </pic:pic>
              </a:graphicData>
            </a:graphic>
          </wp:inline>
        </w:drawing>
      </w:r>
    </w:p>
    <w:p w14:paraId="2E4ED319" w14:textId="797E0AAE" w:rsidR="005A7921" w:rsidRDefault="005E52BC" w:rsidP="005E52BC">
      <w:pPr>
        <w:pStyle w:val="TF"/>
      </w:pPr>
      <w:bookmarkStart w:id="7" w:name="_Ref83898762"/>
      <w:r>
        <w:t xml:space="preserve">Figure </w:t>
      </w:r>
      <w:r w:rsidR="00E24F4C">
        <w:fldChar w:fldCharType="begin"/>
      </w:r>
      <w:r w:rsidR="00E24F4C">
        <w:instrText xml:space="preserve"> SEQ Figure \* ARABIC </w:instrText>
      </w:r>
      <w:r w:rsidR="00E24F4C">
        <w:fldChar w:fldCharType="separate"/>
      </w:r>
      <w:r w:rsidR="0043112B">
        <w:rPr>
          <w:noProof/>
        </w:rPr>
        <w:t>6</w:t>
      </w:r>
      <w:r w:rsidR="00E24F4C">
        <w:rPr>
          <w:noProof/>
        </w:rPr>
        <w:fldChar w:fldCharType="end"/>
      </w:r>
      <w:bookmarkEnd w:id="7"/>
      <w:r>
        <w:t xml:space="preserve">: Performance for </w:t>
      </w:r>
      <w:r w:rsidR="00F10A76" w:rsidRPr="00F10A76">
        <w:rPr>
          <w:lang w:val="en-US"/>
        </w:rPr>
        <w:t>pos</w:t>
      </w:r>
      <w:r w:rsidR="00F10A76">
        <w:rPr>
          <w:lang w:val="en-US"/>
        </w:rPr>
        <w:t xml:space="preserve">e only, </w:t>
      </w:r>
      <w:r w:rsidRPr="005E52BC">
        <w:rPr>
          <w:lang w:val="en-US"/>
        </w:rPr>
        <w:t>sc</w:t>
      </w:r>
      <w:r>
        <w:rPr>
          <w:lang w:val="en-US"/>
        </w:rPr>
        <w:t xml:space="preserve">ene </w:t>
      </w:r>
      <w:r w:rsidR="00F10A76">
        <w:rPr>
          <w:lang w:val="en-US"/>
        </w:rPr>
        <w:t xml:space="preserve">only </w:t>
      </w:r>
      <w:r>
        <w:rPr>
          <w:lang w:val="en-US"/>
        </w:rPr>
        <w:t xml:space="preserve">and scene + pose </w:t>
      </w:r>
      <w:r>
        <w:t xml:space="preserve">in </w:t>
      </w:r>
      <w:r w:rsidRPr="00A61C33">
        <w:rPr>
          <w:lang w:val="en-US"/>
        </w:rPr>
        <w:t>FR</w:t>
      </w:r>
      <w:r>
        <w:rPr>
          <w:lang w:val="en-US"/>
        </w:rPr>
        <w:t>1 Urban macro</w:t>
      </w:r>
      <w:r>
        <w:t>.</w:t>
      </w:r>
    </w:p>
    <w:p w14:paraId="5D11EFBC" w14:textId="2D423E60" w:rsidR="005E52BC" w:rsidRDefault="00D454CD" w:rsidP="005A7921">
      <w:pPr>
        <w:pStyle w:val="BodyText"/>
      </w:pPr>
      <w:r w:rsidRPr="00D454CD">
        <w:t>Repeating the simulation for U</w:t>
      </w:r>
      <w:r>
        <w:t xml:space="preserve">rban macro gives the results in </w:t>
      </w:r>
      <w:r>
        <w:fldChar w:fldCharType="begin"/>
      </w:r>
      <w:r>
        <w:instrText xml:space="preserve"> REF _Ref83898762 \h </w:instrText>
      </w:r>
      <w:r>
        <w:fldChar w:fldCharType="separate"/>
      </w:r>
      <w:r w:rsidR="0043112B">
        <w:t xml:space="preserve">Figure </w:t>
      </w:r>
      <w:r w:rsidR="0043112B">
        <w:rPr>
          <w:noProof/>
        </w:rPr>
        <w:t>6</w:t>
      </w:r>
      <w:r>
        <w:fldChar w:fldCharType="end"/>
      </w:r>
      <w:r>
        <w:t xml:space="preserve">. Here we see that it is not possible to even support a single UE per cell for scene-only and </w:t>
      </w:r>
      <w:proofErr w:type="spellStart"/>
      <w:r>
        <w:t>scene+pose</w:t>
      </w:r>
      <w:proofErr w:type="spellEnd"/>
      <w:r>
        <w:t>. We interpret this as a lack of coverage. Pose-only can be supported: the capacity is around 17 UEs per cell.</w:t>
      </w:r>
    </w:p>
    <w:p w14:paraId="1BAF1E3B" w14:textId="088DD51B" w:rsidR="00FE4B55" w:rsidRDefault="00FE4B55" w:rsidP="005A7921">
      <w:pPr>
        <w:pStyle w:val="BodyText"/>
      </w:pPr>
      <w:r>
        <w:t xml:space="preserve">We also study the impact of the packet delay budget. Here we choose to look at Dense Urban, and the pose + scene scenario. We then vary the PDB for pose, while keeping the PDB for scene constant, at 30ms. The result is depicted in </w:t>
      </w:r>
      <w:r>
        <w:fldChar w:fldCharType="begin"/>
      </w:r>
      <w:r>
        <w:instrText xml:space="preserve"> REF _Ref83905065 \h </w:instrText>
      </w:r>
      <w:r>
        <w:fldChar w:fldCharType="separate"/>
      </w:r>
      <w:r w:rsidR="0043112B">
        <w:t xml:space="preserve">Figure </w:t>
      </w:r>
      <w:r w:rsidR="0043112B">
        <w:rPr>
          <w:noProof/>
        </w:rPr>
        <w:t>7</w:t>
      </w:r>
      <w:r>
        <w:fldChar w:fldCharType="end"/>
      </w:r>
      <w:r>
        <w:t>.</w:t>
      </w:r>
    </w:p>
    <w:p w14:paraId="55537525" w14:textId="6E264420" w:rsidR="00FE4B55" w:rsidRPr="00D454CD" w:rsidRDefault="00FE4B55" w:rsidP="00FE4B55">
      <w:pPr>
        <w:pStyle w:val="BodyText"/>
        <w:jc w:val="center"/>
      </w:pPr>
      <w:r w:rsidRPr="00FE4B55">
        <w:rPr>
          <w:noProof/>
        </w:rPr>
        <w:lastRenderedPageBreak/>
        <w:drawing>
          <wp:inline distT="0" distB="0" distL="0" distR="0" wp14:anchorId="1746B0DF" wp14:editId="6F0E4CA9">
            <wp:extent cx="4781550" cy="358402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6002" cy="3587361"/>
                    </a:xfrm>
                    <a:prstGeom prst="rect">
                      <a:avLst/>
                    </a:prstGeom>
                    <a:noFill/>
                    <a:ln>
                      <a:noFill/>
                    </a:ln>
                  </pic:spPr>
                </pic:pic>
              </a:graphicData>
            </a:graphic>
          </wp:inline>
        </w:drawing>
      </w:r>
    </w:p>
    <w:p w14:paraId="0C689235" w14:textId="56B18C87" w:rsidR="005E52BC" w:rsidRDefault="005E52BC" w:rsidP="005E52BC">
      <w:pPr>
        <w:pStyle w:val="TF"/>
        <w:rPr>
          <w:lang w:val="en-US"/>
        </w:rPr>
      </w:pPr>
      <w:bookmarkStart w:id="8" w:name="_Ref83905065"/>
      <w:r>
        <w:t xml:space="preserve">Figure </w:t>
      </w:r>
      <w:r w:rsidR="00E24F4C">
        <w:fldChar w:fldCharType="begin"/>
      </w:r>
      <w:r w:rsidR="00E24F4C">
        <w:instrText xml:space="preserve"> SEQ Figure \* ARABIC </w:instrText>
      </w:r>
      <w:r w:rsidR="00E24F4C">
        <w:fldChar w:fldCharType="separate"/>
      </w:r>
      <w:r w:rsidR="0043112B">
        <w:rPr>
          <w:noProof/>
        </w:rPr>
        <w:t>7</w:t>
      </w:r>
      <w:r w:rsidR="00E24F4C">
        <w:rPr>
          <w:noProof/>
        </w:rPr>
        <w:fldChar w:fldCharType="end"/>
      </w:r>
      <w:bookmarkEnd w:id="8"/>
      <w:r>
        <w:t xml:space="preserve">: </w:t>
      </w:r>
      <w:r w:rsidRPr="005E52BC">
        <w:rPr>
          <w:lang w:val="en-US"/>
        </w:rPr>
        <w:t>Im</w:t>
      </w:r>
      <w:r>
        <w:rPr>
          <w:lang w:val="en-US"/>
        </w:rPr>
        <w:t xml:space="preserve">pact of packet delay budget for </w:t>
      </w:r>
      <w:r w:rsidR="005A7921">
        <w:rPr>
          <w:lang w:val="en-US"/>
        </w:rPr>
        <w:t>pose</w:t>
      </w:r>
      <w:r>
        <w:t>.</w:t>
      </w:r>
      <w:r w:rsidRPr="005462D7">
        <w:rPr>
          <w:lang w:val="en-US"/>
        </w:rPr>
        <w:t xml:space="preserve"> </w:t>
      </w:r>
    </w:p>
    <w:p w14:paraId="53040A74" w14:textId="57A30384" w:rsidR="005E52BC" w:rsidRDefault="00FE4B55" w:rsidP="00FE4B55">
      <w:pPr>
        <w:pStyle w:val="BodyText"/>
      </w:pPr>
      <w:r>
        <w:t xml:space="preserve">From </w:t>
      </w:r>
      <w:r>
        <w:fldChar w:fldCharType="begin"/>
      </w:r>
      <w:r>
        <w:instrText xml:space="preserve"> REF _Ref83905065 \h </w:instrText>
      </w:r>
      <w:r>
        <w:fldChar w:fldCharType="separate"/>
      </w:r>
      <w:r w:rsidR="0043112B">
        <w:t xml:space="preserve">Figure </w:t>
      </w:r>
      <w:r w:rsidR="0043112B">
        <w:rPr>
          <w:noProof/>
        </w:rPr>
        <w:t>7</w:t>
      </w:r>
      <w:r>
        <w:fldChar w:fldCharType="end"/>
      </w:r>
      <w:r>
        <w:t xml:space="preserve"> it is clear that the PDB has a large impact of the capacity. By increasing the PDB from 10ms to 14ms, the capacity is doubled.</w:t>
      </w:r>
    </w:p>
    <w:p w14:paraId="30F4D75B" w14:textId="69150B28" w:rsidR="00193EC6" w:rsidRDefault="00193EC6" w:rsidP="00FC7565">
      <w:pPr>
        <w:pStyle w:val="Heading3"/>
      </w:pPr>
      <w:r w:rsidRPr="00AA4BE4">
        <w:t>2.</w:t>
      </w:r>
      <w:r>
        <w:t>1.3</w:t>
      </w:r>
      <w:r w:rsidRPr="00AA4BE4">
        <w:tab/>
      </w:r>
      <w:r>
        <w:t>Summary</w:t>
      </w:r>
    </w:p>
    <w:p w14:paraId="6759EEAC" w14:textId="3DF304FE" w:rsidR="006D0C6A" w:rsidRPr="006D0C6A" w:rsidRDefault="006D0C6A" w:rsidP="006D0C6A">
      <w:pPr>
        <w:rPr>
          <w:lang w:val="en-GB" w:eastAsia="ja-JP"/>
        </w:rPr>
      </w:pPr>
      <w:r>
        <w:rPr>
          <w:lang w:val="en-GB" w:eastAsia="ja-JP"/>
        </w:rPr>
        <w:t xml:space="preserve">Below is summary of evaluations shown in this document. </w:t>
      </w:r>
      <w:r>
        <w:t>More results can be found in the accompanying Excel sheet</w:t>
      </w:r>
    </w:p>
    <w:p w14:paraId="1995250D" w14:textId="77777777" w:rsidR="00193EC6" w:rsidRPr="00193EC6" w:rsidRDefault="00193EC6" w:rsidP="00193EC6">
      <w:pPr>
        <w:numPr>
          <w:ilvl w:val="0"/>
          <w:numId w:val="33"/>
        </w:numPr>
        <w:rPr>
          <w:lang w:eastAsia="ja-JP"/>
        </w:rPr>
      </w:pPr>
      <w:r w:rsidRPr="00193EC6">
        <w:rPr>
          <w:lang w:eastAsia="ja-JP"/>
        </w:rPr>
        <w:t>For DL</w:t>
      </w:r>
    </w:p>
    <w:p w14:paraId="09BB2B6F" w14:textId="3B3EBD7A" w:rsidR="00193EC6" w:rsidRPr="00193EC6" w:rsidRDefault="00193EC6" w:rsidP="00193EC6">
      <w:pPr>
        <w:numPr>
          <w:ilvl w:val="1"/>
          <w:numId w:val="33"/>
        </w:numPr>
        <w:rPr>
          <w:lang w:eastAsia="ja-JP"/>
        </w:rPr>
      </w:pPr>
      <w:r w:rsidRPr="00193EC6">
        <w:rPr>
          <w:lang w:eastAsia="ja-JP"/>
        </w:rPr>
        <w:t xml:space="preserve">Evaluations show that MU-MIMO provides gains </w:t>
      </w:r>
      <w:r w:rsidR="00FC7565">
        <w:rPr>
          <w:lang w:eastAsia="ja-JP"/>
        </w:rPr>
        <w:t>compared to</w:t>
      </w:r>
      <w:r w:rsidRPr="00193EC6">
        <w:rPr>
          <w:lang w:eastAsia="ja-JP"/>
        </w:rPr>
        <w:t xml:space="preserve"> SU</w:t>
      </w:r>
      <w:r w:rsidR="00FC7565">
        <w:rPr>
          <w:lang w:eastAsia="ja-JP"/>
        </w:rPr>
        <w:t>-</w:t>
      </w:r>
      <w:r w:rsidRPr="00193EC6">
        <w:rPr>
          <w:lang w:eastAsia="ja-JP"/>
        </w:rPr>
        <w:t>MIMO</w:t>
      </w:r>
    </w:p>
    <w:p w14:paraId="6C7DEE47" w14:textId="77777777" w:rsidR="00193EC6" w:rsidRPr="00193EC6" w:rsidRDefault="00193EC6" w:rsidP="00193EC6">
      <w:pPr>
        <w:numPr>
          <w:ilvl w:val="2"/>
          <w:numId w:val="33"/>
        </w:numPr>
        <w:rPr>
          <w:lang w:eastAsia="ja-JP"/>
        </w:rPr>
      </w:pPr>
      <w:r w:rsidRPr="00193EC6">
        <w:rPr>
          <w:lang w:eastAsia="ja-JP"/>
        </w:rPr>
        <w:t>20% for AR/VR and 38% for CG for FR1 Dense Urban</w:t>
      </w:r>
    </w:p>
    <w:p w14:paraId="362B1966" w14:textId="77777777" w:rsidR="00193EC6" w:rsidRPr="00193EC6" w:rsidRDefault="00193EC6" w:rsidP="00193EC6">
      <w:pPr>
        <w:numPr>
          <w:ilvl w:val="2"/>
          <w:numId w:val="33"/>
        </w:numPr>
        <w:rPr>
          <w:lang w:eastAsia="ja-JP"/>
        </w:rPr>
      </w:pPr>
      <w:r w:rsidRPr="00193EC6">
        <w:rPr>
          <w:lang w:val="en-GB" w:eastAsia="ja-JP"/>
        </w:rPr>
        <w:t>21% for AR/VR and 32% for CG</w:t>
      </w:r>
    </w:p>
    <w:p w14:paraId="2E7A1E6B" w14:textId="77777777" w:rsidR="00193EC6" w:rsidRPr="00193EC6" w:rsidRDefault="00193EC6" w:rsidP="00193EC6">
      <w:pPr>
        <w:numPr>
          <w:ilvl w:val="1"/>
          <w:numId w:val="33"/>
        </w:numPr>
        <w:rPr>
          <w:lang w:eastAsia="ja-JP"/>
        </w:rPr>
      </w:pPr>
      <w:r w:rsidRPr="00193EC6">
        <w:rPr>
          <w:lang w:val="en-GB" w:eastAsia="ja-JP"/>
        </w:rPr>
        <w:t>Evaluations confirm that the number of satisfied users that can be supported reduces as the PDB requirements becomes tighter</w:t>
      </w:r>
    </w:p>
    <w:p w14:paraId="1DEDC9D6" w14:textId="77777777" w:rsidR="00193EC6" w:rsidRPr="00193EC6" w:rsidRDefault="00193EC6" w:rsidP="00193EC6">
      <w:pPr>
        <w:numPr>
          <w:ilvl w:val="2"/>
          <w:numId w:val="33"/>
        </w:numPr>
        <w:rPr>
          <w:lang w:eastAsia="ja-JP"/>
        </w:rPr>
      </w:pPr>
      <w:r w:rsidRPr="00193EC6">
        <w:rPr>
          <w:lang w:eastAsia="ja-JP"/>
        </w:rPr>
        <w:t>For example, 40% less users with 7ms PDB compared 15ms PDB for FR1 Dense Urban with 30Mbps data rate</w:t>
      </w:r>
    </w:p>
    <w:p w14:paraId="4664DDD9" w14:textId="21C7082E" w:rsidR="00193EC6" w:rsidRPr="00193EC6" w:rsidRDefault="00193EC6" w:rsidP="00193EC6">
      <w:pPr>
        <w:numPr>
          <w:ilvl w:val="1"/>
          <w:numId w:val="33"/>
        </w:numPr>
        <w:rPr>
          <w:lang w:eastAsia="ja-JP"/>
        </w:rPr>
      </w:pPr>
      <w:r w:rsidRPr="00193EC6">
        <w:rPr>
          <w:lang w:eastAsia="ja-JP"/>
        </w:rPr>
        <w:t xml:space="preserve">Evaluations do not show large variation is results due to different UE dropping rules (i.e., even UE distribution with same number of UEs/cell vs. </w:t>
      </w:r>
      <w:r w:rsidR="00750680">
        <w:rPr>
          <w:lang w:eastAsia="ja-JP"/>
        </w:rPr>
        <w:t>u</w:t>
      </w:r>
      <w:r w:rsidRPr="00193EC6">
        <w:rPr>
          <w:lang w:eastAsia="ja-JP"/>
        </w:rPr>
        <w:t>neven UE distribution)</w:t>
      </w:r>
    </w:p>
    <w:p w14:paraId="269FB622" w14:textId="77777777" w:rsidR="00193EC6" w:rsidRPr="00193EC6" w:rsidRDefault="00193EC6" w:rsidP="00193EC6">
      <w:pPr>
        <w:numPr>
          <w:ilvl w:val="0"/>
          <w:numId w:val="33"/>
        </w:numPr>
        <w:rPr>
          <w:lang w:eastAsia="ja-JP"/>
        </w:rPr>
      </w:pPr>
      <w:r w:rsidRPr="00193EC6">
        <w:rPr>
          <w:lang w:eastAsia="ja-JP"/>
        </w:rPr>
        <w:t>For UL</w:t>
      </w:r>
    </w:p>
    <w:p w14:paraId="581B0A32" w14:textId="77777777" w:rsidR="00193EC6" w:rsidRPr="00193EC6" w:rsidRDefault="00193EC6" w:rsidP="00193EC6">
      <w:pPr>
        <w:numPr>
          <w:ilvl w:val="1"/>
          <w:numId w:val="33"/>
        </w:numPr>
        <w:rPr>
          <w:lang w:eastAsia="ja-JP"/>
        </w:rPr>
      </w:pPr>
      <w:r w:rsidRPr="00193EC6">
        <w:rPr>
          <w:lang w:val="en-GB" w:eastAsia="ja-JP"/>
        </w:rPr>
        <w:t xml:space="preserve">For Dense Urban, </w:t>
      </w:r>
    </w:p>
    <w:p w14:paraId="206303D2" w14:textId="47E123C1" w:rsidR="00193EC6" w:rsidRPr="00193EC6" w:rsidRDefault="00750680" w:rsidP="00193EC6">
      <w:pPr>
        <w:numPr>
          <w:ilvl w:val="2"/>
          <w:numId w:val="33"/>
        </w:numPr>
        <w:rPr>
          <w:lang w:eastAsia="ja-JP"/>
        </w:rPr>
      </w:pPr>
      <w:r>
        <w:rPr>
          <w:lang w:val="en-GB" w:eastAsia="ja-JP"/>
        </w:rPr>
        <w:t>E</w:t>
      </w:r>
      <w:r w:rsidR="00193EC6" w:rsidRPr="00193EC6">
        <w:rPr>
          <w:lang w:val="en-GB" w:eastAsia="ja-JP"/>
        </w:rPr>
        <w:t xml:space="preserve">valuations indicate that the number of satisfied users that can be supported reduces significantly when both </w:t>
      </w:r>
      <w:proofErr w:type="spellStart"/>
      <w:r w:rsidR="00193EC6" w:rsidRPr="00193EC6">
        <w:rPr>
          <w:lang w:val="en-GB" w:eastAsia="ja-JP"/>
        </w:rPr>
        <w:t>scene+pose</w:t>
      </w:r>
      <w:proofErr w:type="spellEnd"/>
      <w:r w:rsidR="00193EC6" w:rsidRPr="00193EC6">
        <w:rPr>
          <w:lang w:val="en-GB" w:eastAsia="ja-JP"/>
        </w:rPr>
        <w:t xml:space="preserve"> traffic is considered as opposed only scene traffic</w:t>
      </w:r>
    </w:p>
    <w:p w14:paraId="11965919" w14:textId="77777777" w:rsidR="00193EC6" w:rsidRPr="00193EC6" w:rsidRDefault="00193EC6" w:rsidP="00193EC6">
      <w:pPr>
        <w:numPr>
          <w:ilvl w:val="3"/>
          <w:numId w:val="33"/>
        </w:numPr>
        <w:rPr>
          <w:lang w:eastAsia="ja-JP"/>
        </w:rPr>
      </w:pPr>
      <w:r w:rsidRPr="00193EC6">
        <w:rPr>
          <w:lang w:eastAsia="ja-JP"/>
        </w:rPr>
        <w:t xml:space="preserve">Capacity reduced to 2.6users/cell from 5.8 users/cell </w:t>
      </w:r>
    </w:p>
    <w:p w14:paraId="4FE4C456" w14:textId="77777777" w:rsidR="00193EC6" w:rsidRPr="00193EC6" w:rsidRDefault="00193EC6" w:rsidP="00193EC6">
      <w:pPr>
        <w:numPr>
          <w:ilvl w:val="1"/>
          <w:numId w:val="33"/>
        </w:numPr>
        <w:rPr>
          <w:lang w:eastAsia="ja-JP"/>
        </w:rPr>
      </w:pPr>
      <w:r w:rsidRPr="00193EC6">
        <w:rPr>
          <w:lang w:eastAsia="ja-JP"/>
        </w:rPr>
        <w:t xml:space="preserve">For Urban macro, </w:t>
      </w:r>
    </w:p>
    <w:p w14:paraId="164CF02F" w14:textId="2BA4120C" w:rsidR="00193EC6" w:rsidRPr="00193EC6" w:rsidRDefault="00750680" w:rsidP="00193EC6">
      <w:pPr>
        <w:numPr>
          <w:ilvl w:val="2"/>
          <w:numId w:val="33"/>
        </w:numPr>
        <w:rPr>
          <w:lang w:eastAsia="ja-JP"/>
        </w:rPr>
      </w:pPr>
      <w:r>
        <w:rPr>
          <w:lang w:eastAsia="ja-JP"/>
        </w:rPr>
        <w:lastRenderedPageBreak/>
        <w:t>Evaluations</w:t>
      </w:r>
      <w:r w:rsidR="00193EC6" w:rsidRPr="00193EC6">
        <w:rPr>
          <w:lang w:eastAsia="ja-JP"/>
        </w:rPr>
        <w:t xml:space="preserve"> indicate that it is not possible to even support a single UE per cell for scene-only and </w:t>
      </w:r>
      <w:proofErr w:type="spellStart"/>
      <w:r w:rsidR="00193EC6" w:rsidRPr="00193EC6">
        <w:rPr>
          <w:lang w:eastAsia="ja-JP"/>
        </w:rPr>
        <w:t>scene+pose</w:t>
      </w:r>
      <w:proofErr w:type="spellEnd"/>
    </w:p>
    <w:p w14:paraId="20A705DB" w14:textId="77777777" w:rsidR="00193EC6" w:rsidRPr="00193EC6" w:rsidRDefault="00193EC6" w:rsidP="00193EC6">
      <w:pPr>
        <w:numPr>
          <w:ilvl w:val="2"/>
          <w:numId w:val="33"/>
        </w:numPr>
        <w:rPr>
          <w:lang w:eastAsia="ja-JP"/>
        </w:rPr>
      </w:pPr>
      <w:r w:rsidRPr="00193EC6">
        <w:rPr>
          <w:lang w:eastAsia="ja-JP"/>
        </w:rPr>
        <w:t>pose only traffic can be supported: the capacity is around 17 UEs per cell</w:t>
      </w:r>
    </w:p>
    <w:p w14:paraId="429860AD" w14:textId="77777777" w:rsidR="00193EC6" w:rsidRPr="00193EC6" w:rsidRDefault="00193EC6" w:rsidP="00193EC6">
      <w:pPr>
        <w:numPr>
          <w:ilvl w:val="1"/>
          <w:numId w:val="33"/>
        </w:numPr>
        <w:rPr>
          <w:lang w:eastAsia="ja-JP"/>
        </w:rPr>
      </w:pPr>
      <w:r w:rsidRPr="00193EC6">
        <w:rPr>
          <w:lang w:eastAsia="ja-JP"/>
        </w:rPr>
        <w:t xml:space="preserve">Similar to DL, UL evaluations also confirm that </w:t>
      </w:r>
      <w:r w:rsidRPr="00193EC6">
        <w:rPr>
          <w:lang w:val="en-GB" w:eastAsia="ja-JP"/>
        </w:rPr>
        <w:t>number of satisfied users that can be supported reduces as the PDB requirements becomes tighter</w:t>
      </w:r>
    </w:p>
    <w:p w14:paraId="6AC19693" w14:textId="77777777" w:rsidR="00193EC6" w:rsidRPr="00193EC6" w:rsidRDefault="00193EC6" w:rsidP="00193EC6">
      <w:pPr>
        <w:numPr>
          <w:ilvl w:val="2"/>
          <w:numId w:val="33"/>
        </w:numPr>
        <w:rPr>
          <w:lang w:eastAsia="ja-JP"/>
        </w:rPr>
      </w:pPr>
      <w:r w:rsidRPr="00193EC6">
        <w:rPr>
          <w:lang w:eastAsia="ja-JP"/>
        </w:rPr>
        <w:t>For example, capacity reduced by half with 10ms PDB compared to 14ms PDB</w:t>
      </w:r>
    </w:p>
    <w:p w14:paraId="184F2DC4" w14:textId="2107BC9A" w:rsidR="00793108" w:rsidRPr="003844F9" w:rsidRDefault="00793108" w:rsidP="00793108">
      <w:pPr>
        <w:pStyle w:val="Heading2"/>
      </w:pPr>
      <w:bookmarkStart w:id="9" w:name="_Hlk71630964"/>
      <w:r w:rsidRPr="003844F9">
        <w:t>2.</w:t>
      </w:r>
      <w:r w:rsidR="00193EC6">
        <w:t>2</w:t>
      </w:r>
      <w:r w:rsidRPr="003844F9">
        <w:tab/>
        <w:t xml:space="preserve">Power consumption </w:t>
      </w:r>
      <w:r w:rsidR="000B7849">
        <w:t>Evaluations</w:t>
      </w:r>
    </w:p>
    <w:p w14:paraId="0C675F8D" w14:textId="17868E79" w:rsidR="00AD38BA" w:rsidRPr="003844F9" w:rsidRDefault="00AD38BA" w:rsidP="00AD38BA">
      <w:pPr>
        <w:rPr>
          <w:lang w:val="en-GB"/>
        </w:rPr>
      </w:pPr>
      <w:r w:rsidRPr="003844F9">
        <w:rPr>
          <w:rFonts w:cs="Arial"/>
          <w:szCs w:val="20"/>
          <w:lang w:val="en-GB" w:eastAsia="ja-JP"/>
        </w:rPr>
        <w:t xml:space="preserve">In this section we present </w:t>
      </w:r>
      <w:r w:rsidR="00986689" w:rsidRPr="003844F9">
        <w:rPr>
          <w:rFonts w:cs="Arial"/>
          <w:szCs w:val="20"/>
          <w:lang w:val="en-GB" w:eastAsia="ja-JP"/>
        </w:rPr>
        <w:t>simulation</w:t>
      </w:r>
      <w:r w:rsidRPr="003844F9">
        <w:rPr>
          <w:rFonts w:cs="Arial"/>
          <w:szCs w:val="20"/>
          <w:lang w:val="en-GB" w:eastAsia="ja-JP"/>
        </w:rPr>
        <w:t xml:space="preserve"> results evaluating impact of UE power consumption reduction techniques on XR capacity. Results are shown for Dense Urban Macro deployment. To be able to align data and DRX period start for </w:t>
      </w:r>
      <w:proofErr w:type="spellStart"/>
      <w:r w:rsidRPr="003844F9">
        <w:rPr>
          <w:rFonts w:cs="Arial"/>
          <w:szCs w:val="20"/>
          <w:lang w:val="en-GB" w:eastAsia="ja-JP"/>
        </w:rPr>
        <w:t>eCDRX</w:t>
      </w:r>
      <w:proofErr w:type="spellEnd"/>
      <w:r w:rsidRPr="003844F9">
        <w:rPr>
          <w:rFonts w:cs="Arial"/>
          <w:szCs w:val="20"/>
          <w:lang w:val="en-GB" w:eastAsia="ja-JP"/>
        </w:rPr>
        <w:t xml:space="preserve"> parameters, the start of </w:t>
      </w:r>
      <w:r w:rsidR="00E50BB6" w:rsidRPr="003844F9">
        <w:rPr>
          <w:rFonts w:cs="Arial"/>
          <w:szCs w:val="20"/>
          <w:lang w:val="en-GB" w:eastAsia="ja-JP"/>
        </w:rPr>
        <w:t xml:space="preserve">the </w:t>
      </w:r>
      <w:r w:rsidRPr="003844F9">
        <w:rPr>
          <w:rFonts w:cs="Arial"/>
          <w:szCs w:val="20"/>
          <w:lang w:val="en-GB" w:eastAsia="ja-JP"/>
        </w:rPr>
        <w:t>data period for each user is selected based on the UE id and evenly distributed over the data period.</w:t>
      </w:r>
      <w:r w:rsidR="00E50BB6" w:rsidRPr="003844F9">
        <w:rPr>
          <w:rFonts w:cs="Arial"/>
          <w:szCs w:val="20"/>
          <w:lang w:val="en-GB" w:eastAsia="ja-JP"/>
        </w:rPr>
        <w:t xml:space="preserve"> This is slightly different compared to the previous section.</w:t>
      </w:r>
      <w:r w:rsidRPr="003844F9">
        <w:rPr>
          <w:rFonts w:cs="Arial"/>
          <w:szCs w:val="20"/>
          <w:lang w:val="en-GB" w:eastAsia="ja-JP"/>
        </w:rPr>
        <w:t xml:space="preserve">   </w:t>
      </w:r>
    </w:p>
    <w:p w14:paraId="691F97C0" w14:textId="77777777" w:rsidR="00AD38BA" w:rsidRPr="003844F9" w:rsidRDefault="00AD38BA" w:rsidP="00AD38BA">
      <w:pPr>
        <w:rPr>
          <w:rFonts w:cs="Arial"/>
          <w:szCs w:val="20"/>
          <w:lang w:val="en-GB" w:eastAsia="ja-JP"/>
        </w:rPr>
      </w:pPr>
      <w:r w:rsidRPr="003844F9">
        <w:rPr>
          <w:rFonts w:cs="Arial"/>
          <w:szCs w:val="20"/>
          <w:lang w:val="en-GB" w:eastAsia="ja-JP"/>
        </w:rPr>
        <w:t>The following scenarios are evaluated:</w:t>
      </w:r>
    </w:p>
    <w:p w14:paraId="7C0D9FC0" w14:textId="77777777" w:rsidR="00AD38BA" w:rsidRPr="003844F9" w:rsidRDefault="00AD38BA" w:rsidP="00AD38BA">
      <w:pPr>
        <w:pStyle w:val="ListParagraph"/>
        <w:numPr>
          <w:ilvl w:val="0"/>
          <w:numId w:val="29"/>
        </w:numPr>
        <w:rPr>
          <w:rFonts w:ascii="Arial" w:hAnsi="Arial" w:cs="Arial"/>
          <w:sz w:val="20"/>
          <w:szCs w:val="20"/>
          <w:lang w:val="en-GB" w:eastAsia="ja-JP"/>
        </w:rPr>
      </w:pPr>
      <w:r w:rsidRPr="003844F9">
        <w:rPr>
          <w:rFonts w:ascii="Arial" w:hAnsi="Arial" w:cs="Arial"/>
          <w:sz w:val="20"/>
          <w:szCs w:val="20"/>
          <w:lang w:val="en-GB" w:eastAsia="ja-JP"/>
        </w:rPr>
        <w:t xml:space="preserve">Traffic models </w:t>
      </w:r>
    </w:p>
    <w:p w14:paraId="31B68462" w14:textId="6674B168"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DL only -- XR CG</w:t>
      </w:r>
      <w:r w:rsidR="00D15FC3" w:rsidRPr="003844F9">
        <w:rPr>
          <w:rFonts w:ascii="Arial" w:hAnsi="Arial" w:cs="Arial"/>
          <w:sz w:val="20"/>
          <w:szCs w:val="20"/>
          <w:lang w:val="en-GB" w:eastAsia="ja-JP"/>
        </w:rPr>
        <w:t xml:space="preserve"> &amp; AR</w:t>
      </w:r>
      <w:r w:rsidRPr="003844F9">
        <w:rPr>
          <w:rFonts w:ascii="Arial" w:hAnsi="Arial" w:cs="Arial"/>
          <w:sz w:val="20"/>
          <w:szCs w:val="20"/>
          <w:lang w:val="en-GB" w:eastAsia="ja-JP"/>
        </w:rPr>
        <w:t xml:space="preserve">/VR traffic with 30Mbps average data rate,10/15ms PDB </w:t>
      </w:r>
    </w:p>
    <w:p w14:paraId="4201725A" w14:textId="11F4D040"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DL+UL – XR CG</w:t>
      </w:r>
      <w:r w:rsidR="00D15FC3" w:rsidRPr="003844F9">
        <w:rPr>
          <w:rFonts w:ascii="Arial" w:hAnsi="Arial" w:cs="Arial"/>
          <w:sz w:val="20"/>
          <w:szCs w:val="20"/>
          <w:lang w:val="en-GB" w:eastAsia="ja-JP"/>
        </w:rPr>
        <w:t xml:space="preserve"> &amp; AR</w:t>
      </w:r>
      <w:r w:rsidRPr="003844F9">
        <w:rPr>
          <w:rFonts w:ascii="Arial" w:hAnsi="Arial" w:cs="Arial"/>
          <w:sz w:val="20"/>
          <w:szCs w:val="20"/>
          <w:lang w:val="en-GB" w:eastAsia="ja-JP"/>
        </w:rPr>
        <w:t>/VR traffic with 30Mbps average data rate + UL pose information (4ms periodicity and 100bytes payload)</w:t>
      </w:r>
    </w:p>
    <w:p w14:paraId="4C8CBCDD" w14:textId="77777777" w:rsidR="00AD38BA" w:rsidRPr="003844F9" w:rsidRDefault="00AD38BA" w:rsidP="00AD38BA">
      <w:pPr>
        <w:pStyle w:val="ListParagraph"/>
        <w:numPr>
          <w:ilvl w:val="0"/>
          <w:numId w:val="29"/>
        </w:numPr>
        <w:rPr>
          <w:rFonts w:ascii="Arial" w:hAnsi="Arial" w:cs="Arial"/>
          <w:sz w:val="20"/>
          <w:szCs w:val="20"/>
          <w:lang w:val="en-GB" w:eastAsia="ja-JP"/>
        </w:rPr>
      </w:pPr>
      <w:r w:rsidRPr="003844F9">
        <w:rPr>
          <w:rFonts w:ascii="Arial" w:hAnsi="Arial" w:cs="Arial"/>
          <w:sz w:val="20"/>
          <w:szCs w:val="20"/>
          <w:lang w:val="en-GB" w:eastAsia="ja-JP"/>
        </w:rPr>
        <w:t xml:space="preserve">DRX configured with below settings </w:t>
      </w:r>
    </w:p>
    <w:p w14:paraId="4E363FC7"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Baseline case with no DRX is configured</w:t>
      </w:r>
    </w:p>
    <w:p w14:paraId="123998CD" w14:textId="77777777" w:rsidR="00AD38BA" w:rsidRPr="003844F9" w:rsidRDefault="00AD38BA" w:rsidP="00AD38BA">
      <w:pPr>
        <w:pStyle w:val="ListParagraph"/>
        <w:numPr>
          <w:ilvl w:val="2"/>
          <w:numId w:val="29"/>
        </w:numPr>
        <w:rPr>
          <w:rFonts w:ascii="Arial" w:hAnsi="Arial" w:cs="Arial"/>
          <w:sz w:val="20"/>
          <w:szCs w:val="20"/>
          <w:lang w:val="en-GB" w:eastAsia="ja-JP"/>
        </w:rPr>
      </w:pPr>
      <w:r w:rsidRPr="003844F9">
        <w:rPr>
          <w:rFonts w:ascii="Arial" w:hAnsi="Arial" w:cs="Arial"/>
          <w:sz w:val="20"/>
          <w:szCs w:val="20"/>
          <w:lang w:val="en-GB" w:eastAsia="ja-JP"/>
        </w:rPr>
        <w:t>labelled as ‘drx-0’ in the figures</w:t>
      </w:r>
    </w:p>
    <w:p w14:paraId="46A7AC57"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DRX with different settings labelled as ‘</w:t>
      </w:r>
      <w:proofErr w:type="spellStart"/>
      <w:r w:rsidRPr="003844F9">
        <w:rPr>
          <w:rFonts w:ascii="Arial" w:hAnsi="Arial" w:cs="Arial"/>
          <w:sz w:val="20"/>
          <w:szCs w:val="20"/>
          <w:lang w:val="en-GB" w:eastAsia="ja-JP"/>
        </w:rPr>
        <w:t>drx</w:t>
      </w:r>
      <w:proofErr w:type="spellEnd"/>
      <w:r w:rsidRPr="003844F9">
        <w:rPr>
          <w:rFonts w:ascii="Arial" w:hAnsi="Arial" w:cs="Arial"/>
          <w:sz w:val="20"/>
          <w:szCs w:val="20"/>
          <w:lang w:val="en-GB" w:eastAsia="ja-JP"/>
        </w:rPr>
        <w:t>-p-On-q-</w:t>
      </w:r>
      <w:proofErr w:type="spellStart"/>
      <w:r w:rsidRPr="003844F9">
        <w:rPr>
          <w:rFonts w:ascii="Arial" w:hAnsi="Arial" w:cs="Arial"/>
          <w:sz w:val="20"/>
          <w:szCs w:val="20"/>
          <w:lang w:val="en-GB" w:eastAsia="ja-JP"/>
        </w:rPr>
        <w:t>iat</w:t>
      </w:r>
      <w:proofErr w:type="spellEnd"/>
      <w:r w:rsidRPr="003844F9">
        <w:rPr>
          <w:rFonts w:ascii="Arial" w:hAnsi="Arial" w:cs="Arial"/>
          <w:sz w:val="20"/>
          <w:szCs w:val="20"/>
          <w:lang w:val="en-GB" w:eastAsia="ja-JP"/>
        </w:rPr>
        <w:t xml:space="preserve">-r’ in the figures with below settings for </w:t>
      </w:r>
      <w:proofErr w:type="spellStart"/>
      <w:proofErr w:type="gramStart"/>
      <w:r w:rsidRPr="003844F9">
        <w:rPr>
          <w:rFonts w:ascii="Arial" w:hAnsi="Arial" w:cs="Arial"/>
          <w:sz w:val="20"/>
          <w:szCs w:val="20"/>
          <w:lang w:val="en-GB" w:eastAsia="ja-JP"/>
        </w:rPr>
        <w:t>p,q</w:t>
      </w:r>
      <w:proofErr w:type="gramEnd"/>
      <w:r w:rsidRPr="003844F9">
        <w:rPr>
          <w:rFonts w:ascii="Arial" w:hAnsi="Arial" w:cs="Arial"/>
          <w:sz w:val="20"/>
          <w:szCs w:val="20"/>
          <w:lang w:val="en-GB" w:eastAsia="ja-JP"/>
        </w:rPr>
        <w:t>,r</w:t>
      </w:r>
      <w:proofErr w:type="spellEnd"/>
    </w:p>
    <w:p w14:paraId="298B6477" w14:textId="77777777" w:rsidR="00AD38BA" w:rsidRPr="003844F9" w:rsidRDefault="00AD38BA" w:rsidP="00AD38BA">
      <w:pPr>
        <w:pStyle w:val="ListParagraph"/>
        <w:numPr>
          <w:ilvl w:val="2"/>
          <w:numId w:val="29"/>
        </w:numPr>
        <w:rPr>
          <w:rFonts w:ascii="Arial" w:hAnsi="Arial" w:cs="Arial"/>
          <w:sz w:val="20"/>
          <w:szCs w:val="20"/>
          <w:lang w:val="en-GB" w:eastAsia="ja-JP"/>
        </w:rPr>
      </w:pPr>
      <w:r w:rsidRPr="003844F9">
        <w:rPr>
          <w:rFonts w:ascii="Arial" w:hAnsi="Arial" w:cs="Arial"/>
          <w:sz w:val="20"/>
          <w:szCs w:val="20"/>
          <w:lang w:val="en-GB" w:eastAsia="ja-JP"/>
        </w:rPr>
        <w:t>DRX Cycle p = 10ms; On duration timer q = 5ms; IAT r = 5ms</w:t>
      </w:r>
    </w:p>
    <w:p w14:paraId="639A016B" w14:textId="60CA5EA9" w:rsidR="00AD38BA" w:rsidRPr="003844F9" w:rsidRDefault="00AD38BA" w:rsidP="00AD38BA">
      <w:pPr>
        <w:pStyle w:val="ListParagraph"/>
        <w:numPr>
          <w:ilvl w:val="2"/>
          <w:numId w:val="29"/>
        </w:numPr>
        <w:rPr>
          <w:rFonts w:ascii="Arial" w:hAnsi="Arial" w:cs="Arial"/>
          <w:sz w:val="20"/>
          <w:szCs w:val="20"/>
          <w:lang w:val="en-GB" w:eastAsia="ja-JP"/>
        </w:rPr>
      </w:pPr>
      <w:r w:rsidRPr="003844F9">
        <w:rPr>
          <w:rFonts w:ascii="Arial" w:hAnsi="Arial" w:cs="Arial"/>
          <w:sz w:val="20"/>
          <w:szCs w:val="20"/>
          <w:lang w:val="en-GB" w:eastAsia="ja-JP"/>
        </w:rPr>
        <w:t>Enhanced CDRX, DRX period adjusted with data period DRX Cycle p = 16.66ms (1</w:t>
      </w:r>
      <w:r w:rsidR="004E0D3F" w:rsidRPr="003844F9">
        <w:rPr>
          <w:rFonts w:ascii="Arial" w:hAnsi="Arial" w:cs="Arial"/>
          <w:sz w:val="20"/>
          <w:szCs w:val="20"/>
          <w:lang w:val="en-GB" w:eastAsia="ja-JP"/>
        </w:rPr>
        <w:t>7</w:t>
      </w:r>
      <w:r w:rsidRPr="003844F9">
        <w:rPr>
          <w:rFonts w:ascii="Arial" w:hAnsi="Arial" w:cs="Arial"/>
          <w:sz w:val="20"/>
          <w:szCs w:val="20"/>
          <w:lang w:val="en-GB" w:eastAsia="ja-JP"/>
        </w:rPr>
        <w:t>,1</w:t>
      </w:r>
      <w:r w:rsidR="004E0D3F" w:rsidRPr="003844F9">
        <w:rPr>
          <w:rFonts w:ascii="Arial" w:hAnsi="Arial" w:cs="Arial"/>
          <w:sz w:val="20"/>
          <w:szCs w:val="20"/>
          <w:lang w:val="en-GB" w:eastAsia="ja-JP"/>
        </w:rPr>
        <w:t>7</w:t>
      </w:r>
      <w:r w:rsidRPr="003844F9">
        <w:rPr>
          <w:rFonts w:ascii="Arial" w:hAnsi="Arial" w:cs="Arial"/>
          <w:sz w:val="20"/>
          <w:szCs w:val="20"/>
          <w:lang w:val="en-GB" w:eastAsia="ja-JP"/>
        </w:rPr>
        <w:t>,16, …); On duration timer q = 8ms; IAT r = 3ms</w:t>
      </w:r>
    </w:p>
    <w:p w14:paraId="26355E0F" w14:textId="77777777" w:rsidR="00AD38BA" w:rsidRPr="003844F9" w:rsidRDefault="00AD38BA" w:rsidP="00AD38BA">
      <w:pPr>
        <w:pStyle w:val="ListParagraph"/>
        <w:numPr>
          <w:ilvl w:val="0"/>
          <w:numId w:val="29"/>
        </w:numPr>
        <w:rPr>
          <w:rFonts w:ascii="Arial" w:hAnsi="Arial" w:cs="Arial"/>
          <w:sz w:val="20"/>
          <w:szCs w:val="20"/>
          <w:lang w:val="en-GB" w:eastAsia="ja-JP"/>
        </w:rPr>
      </w:pPr>
      <w:r w:rsidRPr="003844F9">
        <w:rPr>
          <w:rFonts w:ascii="Arial" w:hAnsi="Arial" w:cs="Arial"/>
          <w:sz w:val="20"/>
          <w:szCs w:val="20"/>
          <w:lang w:val="en-GB" w:eastAsia="ja-JP"/>
        </w:rPr>
        <w:t xml:space="preserve">Power consumption is also shown for ‘genie’ case </w:t>
      </w:r>
    </w:p>
    <w:p w14:paraId="68662669"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Labelled as ‘genie’ in the figures.</w:t>
      </w:r>
    </w:p>
    <w:p w14:paraId="31DC767E" w14:textId="20146D4F"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 xml:space="preserve">For this case it is assumed that </w:t>
      </w:r>
      <w:r w:rsidRPr="003844F9">
        <w:rPr>
          <w:rFonts w:ascii="Arial" w:hAnsi="Arial" w:cs="Arial"/>
          <w:sz w:val="20"/>
          <w:szCs w:val="20"/>
        </w:rPr>
        <w:t xml:space="preserve">PDCCH </w:t>
      </w:r>
      <w:r w:rsidRPr="003844F9">
        <w:rPr>
          <w:rFonts w:ascii="Arial" w:hAnsi="Arial" w:cs="Arial"/>
          <w:sz w:val="20"/>
          <w:szCs w:val="20"/>
          <w:lang w:val="en-US"/>
        </w:rPr>
        <w:t>monitoring</w:t>
      </w:r>
      <w:r w:rsidRPr="003844F9">
        <w:rPr>
          <w:rFonts w:ascii="Arial" w:hAnsi="Arial" w:cs="Arial"/>
          <w:sz w:val="20"/>
          <w:szCs w:val="20"/>
        </w:rPr>
        <w:t xml:space="preserve"> is turned off </w:t>
      </w:r>
      <w:r w:rsidRPr="003844F9">
        <w:rPr>
          <w:rFonts w:ascii="Arial" w:hAnsi="Arial" w:cs="Arial"/>
          <w:sz w:val="20"/>
          <w:szCs w:val="20"/>
          <w:lang w:val="en-US"/>
        </w:rPr>
        <w:t xml:space="preserve">for the UE using a ‘genie assisted’ mechanism whenever there is no data reception </w:t>
      </w:r>
      <w:r w:rsidRPr="003844F9">
        <w:rPr>
          <w:rFonts w:ascii="Arial" w:hAnsi="Arial" w:cs="Arial"/>
          <w:sz w:val="20"/>
          <w:szCs w:val="20"/>
        </w:rPr>
        <w:t>(sleep if no UL</w:t>
      </w:r>
      <w:proofErr w:type="gramStart"/>
      <w:r w:rsidRPr="003844F9">
        <w:rPr>
          <w:rFonts w:ascii="Arial" w:hAnsi="Arial" w:cs="Arial"/>
          <w:sz w:val="20"/>
          <w:szCs w:val="20"/>
        </w:rPr>
        <w:t>)</w:t>
      </w:r>
      <w:proofErr w:type="gramEnd"/>
      <w:r w:rsidRPr="003844F9">
        <w:rPr>
          <w:rFonts w:ascii="Arial" w:hAnsi="Arial" w:cs="Arial"/>
          <w:sz w:val="20"/>
          <w:szCs w:val="20"/>
          <w:lang w:val="en-US"/>
        </w:rPr>
        <w:t xml:space="preserve"> and the UE is sent to sleep state. Power consumption for the sleep state is based on available sleep duration.  </w:t>
      </w:r>
    </w:p>
    <w:p w14:paraId="4AB22FC3" w14:textId="63A9BBEB" w:rsidR="00986689" w:rsidRPr="003844F9" w:rsidRDefault="00986689" w:rsidP="00986689">
      <w:pPr>
        <w:pStyle w:val="ListParagraph"/>
        <w:numPr>
          <w:ilvl w:val="0"/>
          <w:numId w:val="29"/>
        </w:numPr>
        <w:rPr>
          <w:rFonts w:ascii="Arial" w:hAnsi="Arial" w:cs="Arial"/>
          <w:sz w:val="20"/>
          <w:szCs w:val="20"/>
          <w:lang w:val="en-GB" w:eastAsia="ja-JP"/>
        </w:rPr>
      </w:pPr>
      <w:r w:rsidRPr="003844F9">
        <w:rPr>
          <w:rFonts w:ascii="Arial" w:hAnsi="Arial" w:cs="Arial"/>
          <w:sz w:val="20"/>
          <w:szCs w:val="20"/>
          <w:lang w:val="en-US"/>
        </w:rPr>
        <w:t>For the DL+UL evaluations, UE sleep state is determined considering both DL Rx and UL Tx activity for the UE.</w:t>
      </w:r>
    </w:p>
    <w:p w14:paraId="71BA8C46" w14:textId="77777777" w:rsidR="00AD38BA" w:rsidRPr="003844F9" w:rsidRDefault="00AD38BA" w:rsidP="00AD38BA">
      <w:pPr>
        <w:pStyle w:val="ListParagraph"/>
        <w:ind w:left="1440"/>
        <w:rPr>
          <w:rFonts w:ascii="Arial" w:hAnsi="Arial" w:cs="Arial"/>
          <w:sz w:val="20"/>
          <w:szCs w:val="20"/>
          <w:lang w:val="en-GB" w:eastAsia="ja-JP"/>
        </w:rPr>
      </w:pPr>
    </w:p>
    <w:p w14:paraId="1CA444BB" w14:textId="4729E5C5" w:rsidR="00AD38BA" w:rsidRPr="003844F9" w:rsidRDefault="00AD38BA" w:rsidP="00AD38BA">
      <w:pPr>
        <w:pStyle w:val="Heading3"/>
      </w:pPr>
      <w:r w:rsidRPr="003844F9">
        <w:t>2.</w:t>
      </w:r>
      <w:r w:rsidR="00193EC6">
        <w:t>2</w:t>
      </w:r>
      <w:r w:rsidRPr="003844F9">
        <w:t>.1</w:t>
      </w:r>
      <w:r w:rsidRPr="003844F9">
        <w:tab/>
        <w:t xml:space="preserve">DL CG </w:t>
      </w:r>
      <w:r w:rsidR="00F8204B" w:rsidRPr="003844F9">
        <w:t>and AR/VR</w:t>
      </w:r>
      <w:r w:rsidRPr="003844F9">
        <w:t xml:space="preserve"> model </w:t>
      </w:r>
    </w:p>
    <w:p w14:paraId="64ED719A" w14:textId="77777777" w:rsidR="00AD38BA" w:rsidRPr="003844F9" w:rsidRDefault="00AD38BA" w:rsidP="00AD38BA">
      <w:pPr>
        <w:rPr>
          <w:rFonts w:cs="Arial"/>
          <w:szCs w:val="20"/>
          <w:lang w:val="en-GB" w:eastAsia="ja-JP"/>
        </w:rPr>
      </w:pPr>
      <w:r w:rsidRPr="003844F9">
        <w:rPr>
          <w:rFonts w:cs="Arial"/>
          <w:szCs w:val="20"/>
          <w:lang w:val="en-GB" w:eastAsia="ja-JP"/>
        </w:rPr>
        <w:t>Figure 2.3.1-1 shows XR performance for baseline (no DRX) case vs. different DRX settings</w:t>
      </w:r>
    </w:p>
    <w:p w14:paraId="104EEAA0" w14:textId="77777777" w:rsidR="003B7126" w:rsidRPr="003844F9" w:rsidRDefault="003B7126" w:rsidP="003B7126">
      <w:pPr>
        <w:rPr>
          <w:rFonts w:cs="Arial"/>
          <w:szCs w:val="20"/>
          <w:lang w:val="en-GB" w:eastAsia="ja-JP"/>
        </w:rPr>
      </w:pPr>
      <w:r w:rsidRPr="003844F9">
        <w:rPr>
          <w:rFonts w:cs="Arial"/>
          <w:szCs w:val="20"/>
          <w:lang w:val="en-GB" w:eastAsia="ja-JP"/>
        </w:rPr>
        <w:t>X) case vs. different DRX settings</w:t>
      </w:r>
    </w:p>
    <w:p w14:paraId="3E8BA603" w14:textId="713E3840" w:rsidR="003B7126" w:rsidRPr="003844F9" w:rsidRDefault="003B7126" w:rsidP="003B7126">
      <w:pPr>
        <w:jc w:val="center"/>
      </w:pPr>
      <w:r w:rsidRPr="003844F9">
        <w:lastRenderedPageBreak/>
        <w:t xml:space="preserve">  </w:t>
      </w:r>
      <w:r w:rsidR="004E0D3F" w:rsidRPr="003844F9">
        <w:rPr>
          <w:noProof/>
        </w:rPr>
        <w:drawing>
          <wp:inline distT="0" distB="0" distL="0" distR="0" wp14:anchorId="38181759" wp14:editId="0F447C90">
            <wp:extent cx="3537974" cy="2886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0532" cy="2896319"/>
                    </a:xfrm>
                    <a:prstGeom prst="rect">
                      <a:avLst/>
                    </a:prstGeom>
                    <a:noFill/>
                    <a:ln>
                      <a:noFill/>
                    </a:ln>
                  </pic:spPr>
                </pic:pic>
              </a:graphicData>
            </a:graphic>
          </wp:inline>
        </w:drawing>
      </w:r>
    </w:p>
    <w:p w14:paraId="0E6C892D" w14:textId="77777777" w:rsidR="003B7126" w:rsidRPr="003844F9" w:rsidRDefault="003B7126" w:rsidP="003B7126">
      <w:pPr>
        <w:jc w:val="center"/>
        <w:rPr>
          <w:b/>
          <w:lang w:val="x-none" w:eastAsia="x-none"/>
        </w:rPr>
      </w:pPr>
      <w:r w:rsidRPr="003844F9">
        <w:rPr>
          <w:b/>
          <w:lang w:val="x-none" w:eastAsia="x-none"/>
        </w:rPr>
        <w:t>Figure 2.3</w:t>
      </w:r>
      <w:r w:rsidRPr="003844F9">
        <w:rPr>
          <w:b/>
          <w:lang w:eastAsia="x-none"/>
        </w:rPr>
        <w:t>.1</w:t>
      </w:r>
      <w:r w:rsidRPr="003844F9">
        <w:rPr>
          <w:b/>
          <w:lang w:val="x-none" w:eastAsia="x-none"/>
        </w:rPr>
        <w:t>-1: XR performance for baseline (no DRX) case vs. different DRX settings</w:t>
      </w:r>
    </w:p>
    <w:p w14:paraId="34A6ED61" w14:textId="77777777" w:rsidR="00A4544E" w:rsidRPr="003844F9" w:rsidRDefault="003B7126" w:rsidP="00A4544E">
      <w:r w:rsidRPr="003844F9">
        <w:t>Figure 2.3.1-2a and 2.3.1-2b show CDFs of UE power consumption for low/medium loads (i.e., 1,4 UEs/cell respectively) for different DRX settings (for all UEs).</w:t>
      </w:r>
    </w:p>
    <w:p w14:paraId="02ED6454" w14:textId="6DAA09FD" w:rsidR="00A4544E" w:rsidRPr="003844F9" w:rsidRDefault="004E0D3F" w:rsidP="00A4544E">
      <w:r w:rsidRPr="003844F9">
        <w:rPr>
          <w:noProof/>
        </w:rPr>
        <w:drawing>
          <wp:inline distT="0" distB="0" distL="0" distR="0" wp14:anchorId="04C87BF1" wp14:editId="1A478290">
            <wp:extent cx="2935450" cy="22002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5051" cy="2214967"/>
                    </a:xfrm>
                    <a:prstGeom prst="rect">
                      <a:avLst/>
                    </a:prstGeom>
                    <a:noFill/>
                    <a:ln>
                      <a:noFill/>
                    </a:ln>
                  </pic:spPr>
                </pic:pic>
              </a:graphicData>
            </a:graphic>
          </wp:inline>
        </w:drawing>
      </w:r>
      <w:r w:rsidRPr="003844F9">
        <w:rPr>
          <w:noProof/>
        </w:rPr>
        <w:drawing>
          <wp:inline distT="0" distB="0" distL="0" distR="0" wp14:anchorId="44688FD8" wp14:editId="7A6319CA">
            <wp:extent cx="2925032" cy="219246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6102" cy="2230746"/>
                    </a:xfrm>
                    <a:prstGeom prst="rect">
                      <a:avLst/>
                    </a:prstGeom>
                    <a:noFill/>
                    <a:ln>
                      <a:noFill/>
                    </a:ln>
                  </pic:spPr>
                </pic:pic>
              </a:graphicData>
            </a:graphic>
          </wp:inline>
        </w:drawing>
      </w:r>
      <w:r w:rsidR="00A4544E" w:rsidRPr="003844F9">
        <w:t xml:space="preserve"> </w:t>
      </w:r>
    </w:p>
    <w:p w14:paraId="43D9F231" w14:textId="2ECC75EF" w:rsidR="003B7126" w:rsidRPr="003844F9" w:rsidRDefault="003B7126" w:rsidP="00A4544E">
      <w:pPr>
        <w:rPr>
          <w:b/>
          <w:lang w:eastAsia="x-none"/>
        </w:rPr>
      </w:pPr>
      <w:r w:rsidRPr="003844F9">
        <w:rPr>
          <w:b/>
          <w:lang w:val="x-none" w:eastAsia="x-none"/>
        </w:rPr>
        <w:t>Figure</w:t>
      </w:r>
      <w:r w:rsidRPr="003844F9">
        <w:rPr>
          <w:b/>
          <w:lang w:eastAsia="x-none"/>
        </w:rPr>
        <w:t>s</w:t>
      </w:r>
      <w:r w:rsidRPr="003844F9">
        <w:rPr>
          <w:b/>
          <w:lang w:val="x-none" w:eastAsia="x-none"/>
        </w:rPr>
        <w:t xml:space="preserve"> 2.3</w:t>
      </w:r>
      <w:r w:rsidRPr="003844F9">
        <w:rPr>
          <w:b/>
          <w:lang w:eastAsia="x-none"/>
        </w:rPr>
        <w:t>.1</w:t>
      </w:r>
      <w:r w:rsidRPr="003844F9">
        <w:rPr>
          <w:b/>
          <w:lang w:val="x-none" w:eastAsia="x-none"/>
        </w:rPr>
        <w:t>-</w:t>
      </w:r>
      <w:r w:rsidRPr="003844F9">
        <w:rPr>
          <w:b/>
          <w:lang w:eastAsia="x-none"/>
        </w:rPr>
        <w:t xml:space="preserve">2a (left), 2.3.1-2b (right) </w:t>
      </w:r>
      <w:r w:rsidRPr="003844F9">
        <w:rPr>
          <w:b/>
          <w:lang w:val="x-none" w:eastAsia="x-none"/>
        </w:rPr>
        <w:t xml:space="preserve">: XR </w:t>
      </w:r>
      <w:r w:rsidRPr="003844F9">
        <w:rPr>
          <w:b/>
          <w:lang w:eastAsia="x-none"/>
        </w:rPr>
        <w:t xml:space="preserve">Power consumption for different cell loading (DL CG </w:t>
      </w:r>
      <w:r w:rsidR="00D15FC3" w:rsidRPr="003844F9">
        <w:rPr>
          <w:b/>
          <w:lang w:eastAsia="x-none"/>
        </w:rPr>
        <w:t>&amp;</w:t>
      </w:r>
      <w:r w:rsidRPr="003844F9">
        <w:rPr>
          <w:b/>
          <w:lang w:eastAsia="x-none"/>
        </w:rPr>
        <w:t xml:space="preserve"> A</w:t>
      </w:r>
      <w:r w:rsidR="00F34AB1" w:rsidRPr="003844F9">
        <w:rPr>
          <w:b/>
          <w:lang w:eastAsia="x-none"/>
        </w:rPr>
        <w:t>R</w:t>
      </w:r>
      <w:r w:rsidRPr="003844F9">
        <w:rPr>
          <w:b/>
          <w:lang w:eastAsia="x-none"/>
        </w:rPr>
        <w:t>/VR)</w:t>
      </w:r>
    </w:p>
    <w:p w14:paraId="1B2D2AA1" w14:textId="77777777" w:rsidR="003B7126" w:rsidRPr="003844F9" w:rsidRDefault="003B7126" w:rsidP="003B7126">
      <w:r w:rsidRPr="003844F9">
        <w:t>Figure 2.3.1-3a and 2.3.1-3b show the relative fraction of time consumed by the UE in different power consumption states (‘</w:t>
      </w:r>
      <w:proofErr w:type="spellStart"/>
      <w:r w:rsidRPr="003844F9">
        <w:t>ulNoTrans</w:t>
      </w:r>
      <w:proofErr w:type="spellEnd"/>
      <w:r w:rsidRPr="003844F9">
        <w:t>’ &amp; ‘</w:t>
      </w:r>
      <w:proofErr w:type="spellStart"/>
      <w:r w:rsidRPr="003844F9">
        <w:t>dlNoDetect</w:t>
      </w:r>
      <w:proofErr w:type="spellEnd"/>
      <w:r w:rsidRPr="003844F9">
        <w:t>’ indicate inactive UL or DL slots but the slot may be active in the other direction). Figure 2.3.1-3a shows results for low load (1UEs/cell) and 2.3.1-3b for medium load (4UEs/cell)</w:t>
      </w:r>
    </w:p>
    <w:p w14:paraId="53F285DD" w14:textId="64024DD5" w:rsidR="00A4544E" w:rsidRPr="003844F9" w:rsidRDefault="004E0D3F" w:rsidP="00A4544E">
      <w:r w:rsidRPr="003844F9">
        <w:rPr>
          <w:noProof/>
        </w:rPr>
        <w:lastRenderedPageBreak/>
        <w:drawing>
          <wp:inline distT="0" distB="0" distL="0" distR="0" wp14:anchorId="295984BC" wp14:editId="6A45EA06">
            <wp:extent cx="2733675" cy="204903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0881" cy="2069426"/>
                    </a:xfrm>
                    <a:prstGeom prst="rect">
                      <a:avLst/>
                    </a:prstGeom>
                    <a:noFill/>
                    <a:ln>
                      <a:noFill/>
                    </a:ln>
                  </pic:spPr>
                </pic:pic>
              </a:graphicData>
            </a:graphic>
          </wp:inline>
        </w:drawing>
      </w:r>
      <w:r w:rsidRPr="003844F9">
        <w:rPr>
          <w:noProof/>
        </w:rPr>
        <w:drawing>
          <wp:inline distT="0" distB="0" distL="0" distR="0" wp14:anchorId="172FDE32" wp14:editId="226BDADD">
            <wp:extent cx="2744837" cy="2057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58405" cy="2067570"/>
                    </a:xfrm>
                    <a:prstGeom prst="rect">
                      <a:avLst/>
                    </a:prstGeom>
                    <a:noFill/>
                    <a:ln>
                      <a:noFill/>
                    </a:ln>
                  </pic:spPr>
                </pic:pic>
              </a:graphicData>
            </a:graphic>
          </wp:inline>
        </w:drawing>
      </w:r>
      <w:r w:rsidR="00A4544E" w:rsidRPr="003844F9">
        <w:t xml:space="preserve">   </w:t>
      </w:r>
    </w:p>
    <w:p w14:paraId="74060EC5" w14:textId="2FB9EFCA" w:rsidR="003B7126" w:rsidRPr="003844F9" w:rsidRDefault="003B7126" w:rsidP="004E0D3F">
      <w:pPr>
        <w:rPr>
          <w:b/>
          <w:lang w:eastAsia="x-none"/>
        </w:rPr>
      </w:pPr>
      <w:r w:rsidRPr="003844F9">
        <w:rPr>
          <w:b/>
          <w:lang w:val="x-none" w:eastAsia="x-none"/>
        </w:rPr>
        <w:t>Figure</w:t>
      </w:r>
      <w:r w:rsidRPr="003844F9">
        <w:rPr>
          <w:b/>
          <w:lang w:eastAsia="x-none"/>
        </w:rPr>
        <w:t>s</w:t>
      </w:r>
      <w:r w:rsidRPr="003844F9">
        <w:rPr>
          <w:b/>
          <w:lang w:val="x-none" w:eastAsia="x-none"/>
        </w:rPr>
        <w:t xml:space="preserve"> 2.3</w:t>
      </w:r>
      <w:r w:rsidRPr="003844F9">
        <w:rPr>
          <w:b/>
          <w:lang w:eastAsia="x-none"/>
        </w:rPr>
        <w:t>.1</w:t>
      </w:r>
      <w:r w:rsidRPr="003844F9">
        <w:rPr>
          <w:b/>
          <w:lang w:val="x-none" w:eastAsia="x-none"/>
        </w:rPr>
        <w:t>-</w:t>
      </w:r>
      <w:r w:rsidRPr="003844F9">
        <w:rPr>
          <w:b/>
          <w:lang w:eastAsia="x-none"/>
        </w:rPr>
        <w:t xml:space="preserve">3a (left), 2.3.1-3b (right) </w:t>
      </w:r>
      <w:r w:rsidRPr="003844F9">
        <w:rPr>
          <w:b/>
          <w:lang w:val="x-none" w:eastAsia="x-none"/>
        </w:rPr>
        <w:t xml:space="preserve">: </w:t>
      </w:r>
      <w:r w:rsidRPr="003844F9">
        <w:rPr>
          <w:b/>
          <w:lang w:eastAsia="x-none"/>
        </w:rPr>
        <w:t xml:space="preserve">Relative time fraction of different UE power consumption states (DL CG </w:t>
      </w:r>
      <w:r w:rsidR="00D15FC3" w:rsidRPr="003844F9">
        <w:rPr>
          <w:b/>
          <w:lang w:eastAsia="x-none"/>
        </w:rPr>
        <w:t>&amp;</w:t>
      </w:r>
      <w:r w:rsidRPr="003844F9">
        <w:rPr>
          <w:b/>
          <w:lang w:eastAsia="x-none"/>
        </w:rPr>
        <w:t xml:space="preserve"> A</w:t>
      </w:r>
      <w:r w:rsidR="00F34AB1" w:rsidRPr="003844F9">
        <w:rPr>
          <w:b/>
          <w:lang w:eastAsia="x-none"/>
        </w:rPr>
        <w:t>R</w:t>
      </w:r>
      <w:r w:rsidRPr="003844F9">
        <w:rPr>
          <w:b/>
          <w:lang w:eastAsia="x-none"/>
        </w:rPr>
        <w:t>/VR)</w:t>
      </w:r>
    </w:p>
    <w:p w14:paraId="27718E5C" w14:textId="77777777" w:rsidR="003B7126" w:rsidRPr="003844F9" w:rsidRDefault="003B7126" w:rsidP="003B7126">
      <w:r w:rsidRPr="003844F9">
        <w:t>Figure 2.3.1-4a, 2.3.1-4b, show the relative fraction of energy consumed by the UE in different power consumption states. Figure 2.3.1-4a shows results for low load (1UEs/cell) and 2.3.1-4b for medium load (4UEs/cell)</w:t>
      </w:r>
    </w:p>
    <w:p w14:paraId="473E2309" w14:textId="50881F1A" w:rsidR="00A4544E" w:rsidRPr="003844F9" w:rsidRDefault="004E0D3F" w:rsidP="00A4544E">
      <w:r w:rsidRPr="003844F9">
        <w:rPr>
          <w:noProof/>
        </w:rPr>
        <w:drawing>
          <wp:inline distT="0" distB="0" distL="0" distR="0" wp14:anchorId="6EC99547" wp14:editId="4670ADC4">
            <wp:extent cx="2971800" cy="222752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03658" cy="2251399"/>
                    </a:xfrm>
                    <a:prstGeom prst="rect">
                      <a:avLst/>
                    </a:prstGeom>
                    <a:noFill/>
                    <a:ln>
                      <a:noFill/>
                    </a:ln>
                  </pic:spPr>
                </pic:pic>
              </a:graphicData>
            </a:graphic>
          </wp:inline>
        </w:drawing>
      </w:r>
      <w:r w:rsidRPr="003844F9">
        <w:rPr>
          <w:noProof/>
        </w:rPr>
        <w:drawing>
          <wp:inline distT="0" distB="0" distL="0" distR="0" wp14:anchorId="6BC72479" wp14:editId="51CF21DA">
            <wp:extent cx="3024403" cy="2266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0781" cy="2279226"/>
                    </a:xfrm>
                    <a:prstGeom prst="rect">
                      <a:avLst/>
                    </a:prstGeom>
                    <a:noFill/>
                    <a:ln>
                      <a:noFill/>
                    </a:ln>
                  </pic:spPr>
                </pic:pic>
              </a:graphicData>
            </a:graphic>
          </wp:inline>
        </w:drawing>
      </w:r>
      <w:r w:rsidR="00A4544E" w:rsidRPr="003844F9">
        <w:t xml:space="preserve"> </w:t>
      </w:r>
    </w:p>
    <w:p w14:paraId="23C7411F" w14:textId="6DF1DB96" w:rsidR="003B7126" w:rsidRPr="003844F9" w:rsidRDefault="003B7126" w:rsidP="003B7126">
      <w:pPr>
        <w:jc w:val="center"/>
        <w:rPr>
          <w:b/>
          <w:lang w:eastAsia="x-none"/>
        </w:rPr>
      </w:pPr>
      <w:r w:rsidRPr="003844F9">
        <w:rPr>
          <w:b/>
          <w:lang w:val="x-none" w:eastAsia="x-none"/>
        </w:rPr>
        <w:t>Figure</w:t>
      </w:r>
      <w:r w:rsidRPr="003844F9">
        <w:rPr>
          <w:b/>
          <w:lang w:eastAsia="x-none"/>
        </w:rPr>
        <w:t>s</w:t>
      </w:r>
      <w:r w:rsidRPr="003844F9">
        <w:rPr>
          <w:b/>
          <w:lang w:val="x-none" w:eastAsia="x-none"/>
        </w:rPr>
        <w:t xml:space="preserve"> 2.3</w:t>
      </w:r>
      <w:r w:rsidRPr="003844F9">
        <w:rPr>
          <w:b/>
          <w:lang w:eastAsia="x-none"/>
        </w:rPr>
        <w:t>.1</w:t>
      </w:r>
      <w:r w:rsidRPr="003844F9">
        <w:rPr>
          <w:b/>
          <w:lang w:val="x-none" w:eastAsia="x-none"/>
        </w:rPr>
        <w:t>-</w:t>
      </w:r>
      <w:r w:rsidRPr="003844F9">
        <w:rPr>
          <w:b/>
          <w:lang w:eastAsia="x-none"/>
        </w:rPr>
        <w:t xml:space="preserve">4a (left), 2.3.1-4b (right) </w:t>
      </w:r>
      <w:r w:rsidRPr="003844F9">
        <w:rPr>
          <w:b/>
          <w:lang w:val="x-none" w:eastAsia="x-none"/>
        </w:rPr>
        <w:t xml:space="preserve">: </w:t>
      </w:r>
      <w:r w:rsidRPr="003844F9">
        <w:rPr>
          <w:b/>
          <w:lang w:eastAsia="x-none"/>
        </w:rPr>
        <w:t xml:space="preserve">Relative energy fraction of different UE power consumption states (DL CG </w:t>
      </w:r>
      <w:r w:rsidR="00D15FC3" w:rsidRPr="003844F9">
        <w:rPr>
          <w:b/>
          <w:lang w:eastAsia="x-none"/>
        </w:rPr>
        <w:t>&amp;</w:t>
      </w:r>
      <w:r w:rsidRPr="003844F9">
        <w:rPr>
          <w:b/>
          <w:lang w:eastAsia="x-none"/>
        </w:rPr>
        <w:t xml:space="preserve"> A</w:t>
      </w:r>
      <w:r w:rsidR="00F34AB1" w:rsidRPr="003844F9">
        <w:rPr>
          <w:b/>
          <w:lang w:eastAsia="x-none"/>
        </w:rPr>
        <w:t>R</w:t>
      </w:r>
      <w:r w:rsidRPr="003844F9">
        <w:rPr>
          <w:b/>
          <w:lang w:eastAsia="x-none"/>
        </w:rPr>
        <w:t>/VR)</w:t>
      </w:r>
    </w:p>
    <w:p w14:paraId="1710C0C5" w14:textId="77777777" w:rsidR="007A0D10" w:rsidRPr="003844F9" w:rsidRDefault="003B7126" w:rsidP="007A0D10">
      <w:r w:rsidRPr="003844F9">
        <w:t xml:space="preserve">Table 2.3-1 below shows the XR capacity vs. UE power savings tradeoff for the different DRX settings that are considered in the evaluations. </w:t>
      </w:r>
      <w:r w:rsidR="007A0D10" w:rsidRPr="003844F9">
        <w:t>The power gains are for all users at 4 UE/cell.</w:t>
      </w:r>
    </w:p>
    <w:p w14:paraId="78BFF48B" w14:textId="77777777" w:rsidR="007A0D10" w:rsidRPr="003844F9" w:rsidRDefault="007A0D10" w:rsidP="007A0D10">
      <w:pPr>
        <w:jc w:val="center"/>
        <w:rPr>
          <w:b/>
          <w:lang w:eastAsia="x-none"/>
        </w:rPr>
      </w:pPr>
      <w:r w:rsidRPr="003844F9">
        <w:rPr>
          <w:b/>
          <w:lang w:eastAsia="x-none"/>
        </w:rPr>
        <w:t xml:space="preserve">Table 2.3.1-1: XR capacity vs. UE power savings tradeoff (DL – 30Mbps), </w:t>
      </w:r>
    </w:p>
    <w:tbl>
      <w:tblPr>
        <w:tblStyle w:val="TableGrid"/>
        <w:tblW w:w="11477" w:type="dxa"/>
        <w:jc w:val="center"/>
        <w:tblLook w:val="04A0" w:firstRow="1" w:lastRow="0" w:firstColumn="1" w:lastColumn="0" w:noHBand="0" w:noVBand="1"/>
      </w:tblPr>
      <w:tblGrid>
        <w:gridCol w:w="1849"/>
        <w:gridCol w:w="1407"/>
        <w:gridCol w:w="1417"/>
        <w:gridCol w:w="992"/>
        <w:gridCol w:w="993"/>
        <w:gridCol w:w="1275"/>
        <w:gridCol w:w="1276"/>
        <w:gridCol w:w="1134"/>
        <w:gridCol w:w="1134"/>
      </w:tblGrid>
      <w:tr w:rsidR="007A0D10" w:rsidRPr="0085227C" w14:paraId="13287F9F" w14:textId="77777777" w:rsidTr="00BD4AF6">
        <w:trPr>
          <w:jc w:val="center"/>
        </w:trPr>
        <w:tc>
          <w:tcPr>
            <w:tcW w:w="1849" w:type="dxa"/>
          </w:tcPr>
          <w:p w14:paraId="7715746D" w14:textId="77777777" w:rsidR="007A0D10" w:rsidRPr="003844F9" w:rsidRDefault="007A0D10" w:rsidP="00BD4AF6">
            <w:pPr>
              <w:jc w:val="center"/>
              <w:rPr>
                <w:rFonts w:cs="Arial"/>
                <w:b/>
                <w:sz w:val="20"/>
                <w:szCs w:val="20"/>
              </w:rPr>
            </w:pPr>
            <w:r w:rsidRPr="003844F9">
              <w:rPr>
                <w:rFonts w:cs="Arial"/>
                <w:b/>
                <w:sz w:val="20"/>
                <w:szCs w:val="20"/>
              </w:rPr>
              <w:t>DRX configuration</w:t>
            </w:r>
            <w:r w:rsidRPr="003844F9">
              <w:rPr>
                <w:rFonts w:cs="Arial"/>
                <w:b/>
                <w:sz w:val="20"/>
                <w:szCs w:val="20"/>
              </w:rPr>
              <w:br/>
              <w:t xml:space="preserve"> (DRX cycle, On duration, IAT)</w:t>
            </w:r>
          </w:p>
        </w:tc>
        <w:tc>
          <w:tcPr>
            <w:tcW w:w="1407" w:type="dxa"/>
          </w:tcPr>
          <w:p w14:paraId="0D206439"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Mean PS gain compared to baseline at 4 UE/cell (%)</w:t>
            </w:r>
          </w:p>
        </w:tc>
        <w:tc>
          <w:tcPr>
            <w:tcW w:w="1417" w:type="dxa"/>
          </w:tcPr>
          <w:p w14:paraId="2EB1A477" w14:textId="77777777" w:rsidR="007A0D10" w:rsidRPr="003844F9" w:rsidRDefault="007A0D10" w:rsidP="00BD4AF6">
            <w:pPr>
              <w:jc w:val="center"/>
              <w:rPr>
                <w:rFonts w:cs="Arial"/>
                <w:b/>
                <w:sz w:val="20"/>
                <w:szCs w:val="20"/>
              </w:rPr>
            </w:pPr>
            <w:r w:rsidRPr="003844F9">
              <w:rPr>
                <w:rFonts w:cs="Arial"/>
                <w:b/>
                <w:sz w:val="20"/>
                <w:szCs w:val="20"/>
              </w:rPr>
              <w:t>95%-tile PS gain</w:t>
            </w:r>
          </w:p>
          <w:p w14:paraId="6FFF4730" w14:textId="77777777" w:rsidR="007A0D10" w:rsidRPr="003844F9" w:rsidRDefault="007A0D10" w:rsidP="00BD4AF6">
            <w:pPr>
              <w:spacing w:after="0" w:line="240" w:lineRule="auto"/>
              <w:jc w:val="center"/>
              <w:rPr>
                <w:rFonts w:eastAsia="Times New Roman" w:cs="Arial"/>
                <w:b/>
                <w:sz w:val="20"/>
                <w:szCs w:val="20"/>
              </w:rPr>
            </w:pPr>
            <w:r w:rsidRPr="003844F9">
              <w:rPr>
                <w:rFonts w:cs="Arial"/>
                <w:b/>
                <w:sz w:val="20"/>
                <w:szCs w:val="20"/>
              </w:rPr>
              <w:t>(highest Energy)</w:t>
            </w:r>
          </w:p>
        </w:tc>
        <w:tc>
          <w:tcPr>
            <w:tcW w:w="992" w:type="dxa"/>
          </w:tcPr>
          <w:p w14:paraId="2F5AF419" w14:textId="77777777" w:rsidR="007A0D10" w:rsidRPr="003844F9" w:rsidRDefault="007A0D10" w:rsidP="00BD4AF6">
            <w:pPr>
              <w:jc w:val="center"/>
              <w:rPr>
                <w:rFonts w:cs="Arial"/>
                <w:b/>
                <w:sz w:val="20"/>
                <w:szCs w:val="20"/>
              </w:rPr>
            </w:pPr>
            <w:r w:rsidRPr="003844F9">
              <w:rPr>
                <w:rFonts w:cs="Arial"/>
                <w:b/>
                <w:sz w:val="20"/>
                <w:szCs w:val="20"/>
              </w:rPr>
              <w:t>50%-tile PS gain</w:t>
            </w:r>
          </w:p>
          <w:p w14:paraId="4F534011" w14:textId="77777777" w:rsidR="007A0D10" w:rsidRPr="003844F9" w:rsidRDefault="007A0D10" w:rsidP="00BD4AF6">
            <w:pPr>
              <w:spacing w:after="0" w:line="240" w:lineRule="auto"/>
              <w:jc w:val="center"/>
              <w:rPr>
                <w:rFonts w:eastAsia="Times New Roman" w:cs="Arial"/>
                <w:b/>
                <w:sz w:val="20"/>
                <w:szCs w:val="20"/>
              </w:rPr>
            </w:pPr>
            <w:r w:rsidRPr="003844F9">
              <w:rPr>
                <w:rFonts w:cs="Arial"/>
                <w:b/>
                <w:sz w:val="20"/>
                <w:szCs w:val="20"/>
              </w:rPr>
              <w:t>(lowest Energy)</w:t>
            </w:r>
          </w:p>
        </w:tc>
        <w:tc>
          <w:tcPr>
            <w:tcW w:w="993" w:type="dxa"/>
          </w:tcPr>
          <w:p w14:paraId="47CDB5F9" w14:textId="77777777" w:rsidR="007A0D10" w:rsidRPr="003844F9" w:rsidRDefault="007A0D10" w:rsidP="00BD4AF6">
            <w:pPr>
              <w:jc w:val="center"/>
              <w:rPr>
                <w:rFonts w:cs="Arial"/>
                <w:b/>
                <w:sz w:val="20"/>
                <w:szCs w:val="20"/>
              </w:rPr>
            </w:pPr>
            <w:r w:rsidRPr="003844F9">
              <w:rPr>
                <w:rFonts w:cs="Arial"/>
                <w:b/>
                <w:sz w:val="20"/>
                <w:szCs w:val="20"/>
              </w:rPr>
              <w:t>5%-tile PS gain</w:t>
            </w:r>
          </w:p>
          <w:p w14:paraId="39CAFD94" w14:textId="77777777" w:rsidR="007A0D10" w:rsidRPr="003844F9" w:rsidRDefault="007A0D10" w:rsidP="00BD4AF6">
            <w:pPr>
              <w:spacing w:after="0" w:line="240" w:lineRule="auto"/>
              <w:jc w:val="center"/>
              <w:rPr>
                <w:rFonts w:eastAsia="Times New Roman" w:cs="Arial"/>
                <w:b/>
                <w:szCs w:val="20"/>
              </w:rPr>
            </w:pPr>
            <w:r w:rsidRPr="003844F9">
              <w:rPr>
                <w:rFonts w:cs="Arial"/>
                <w:b/>
                <w:sz w:val="20"/>
                <w:szCs w:val="20"/>
              </w:rPr>
              <w:t>(lowest Energy)</w:t>
            </w:r>
          </w:p>
        </w:tc>
        <w:tc>
          <w:tcPr>
            <w:tcW w:w="1275" w:type="dxa"/>
          </w:tcPr>
          <w:p w14:paraId="3B6EF4BA"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Capacity</w:t>
            </w:r>
          </w:p>
          <w:p w14:paraId="2AAF54DE"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Cell load when 90% of the users are satisfied PDB 10ms</w:t>
            </w:r>
          </w:p>
        </w:tc>
        <w:tc>
          <w:tcPr>
            <w:tcW w:w="1276" w:type="dxa"/>
          </w:tcPr>
          <w:p w14:paraId="2357A590"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Capacity</w:t>
            </w:r>
          </w:p>
          <w:p w14:paraId="747741C7" w14:textId="77777777" w:rsidR="007A0D10" w:rsidRPr="003844F9" w:rsidRDefault="007A0D10" w:rsidP="00BD4AF6">
            <w:pPr>
              <w:spacing w:after="0" w:line="240" w:lineRule="auto"/>
              <w:jc w:val="center"/>
              <w:rPr>
                <w:rFonts w:eastAsia="Times New Roman" w:cs="Arial"/>
                <w:b/>
                <w:szCs w:val="20"/>
              </w:rPr>
            </w:pPr>
            <w:r w:rsidRPr="003844F9">
              <w:rPr>
                <w:rFonts w:eastAsia="Times New Roman" w:cs="Arial"/>
                <w:b/>
                <w:sz w:val="20"/>
                <w:szCs w:val="20"/>
              </w:rPr>
              <w:t>Cell load when 90% of the users are satisfied PDB 15ms</w:t>
            </w:r>
          </w:p>
        </w:tc>
        <w:tc>
          <w:tcPr>
            <w:tcW w:w="1134" w:type="dxa"/>
          </w:tcPr>
          <w:p w14:paraId="1E235F8A" w14:textId="77777777" w:rsidR="007A0D10" w:rsidRPr="003844F9" w:rsidRDefault="007A0D10" w:rsidP="00BD4AF6">
            <w:pPr>
              <w:spacing w:after="0" w:line="240" w:lineRule="auto"/>
              <w:jc w:val="center"/>
              <w:rPr>
                <w:rFonts w:eastAsia="Times New Roman" w:cs="Arial"/>
                <w:b/>
                <w:szCs w:val="20"/>
              </w:rPr>
            </w:pPr>
            <w:r w:rsidRPr="003844F9">
              <w:rPr>
                <w:rFonts w:eastAsia="Times New Roman" w:cs="Arial"/>
                <w:b/>
                <w:sz w:val="20"/>
                <w:szCs w:val="20"/>
              </w:rPr>
              <w:t>Satisfied users @ baseline PDB 10ms</w:t>
            </w:r>
          </w:p>
        </w:tc>
        <w:tc>
          <w:tcPr>
            <w:tcW w:w="1134" w:type="dxa"/>
          </w:tcPr>
          <w:p w14:paraId="4E14E881" w14:textId="77777777" w:rsidR="007A0D10" w:rsidRPr="003844F9" w:rsidRDefault="007A0D10" w:rsidP="00BD4AF6">
            <w:pPr>
              <w:spacing w:after="0" w:line="240" w:lineRule="auto"/>
              <w:jc w:val="center"/>
              <w:rPr>
                <w:rFonts w:eastAsia="Times New Roman" w:cs="Arial"/>
                <w:b/>
                <w:szCs w:val="20"/>
              </w:rPr>
            </w:pPr>
            <w:r w:rsidRPr="003844F9">
              <w:rPr>
                <w:rFonts w:eastAsia="Times New Roman" w:cs="Arial"/>
                <w:b/>
                <w:sz w:val="20"/>
                <w:szCs w:val="20"/>
              </w:rPr>
              <w:t>Satisfied users @ baseline PDB 15ms</w:t>
            </w:r>
          </w:p>
        </w:tc>
      </w:tr>
      <w:tr w:rsidR="007A0D10" w:rsidRPr="0085227C" w14:paraId="00ACF625" w14:textId="77777777" w:rsidTr="00BD4AF6">
        <w:trPr>
          <w:jc w:val="center"/>
        </w:trPr>
        <w:tc>
          <w:tcPr>
            <w:tcW w:w="1849" w:type="dxa"/>
          </w:tcPr>
          <w:p w14:paraId="13B4B9AD"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No DRX (baseline)</w:t>
            </w:r>
          </w:p>
        </w:tc>
        <w:tc>
          <w:tcPr>
            <w:tcW w:w="1407" w:type="dxa"/>
          </w:tcPr>
          <w:p w14:paraId="1743DD32"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1417" w:type="dxa"/>
          </w:tcPr>
          <w:p w14:paraId="2189753F"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992" w:type="dxa"/>
          </w:tcPr>
          <w:p w14:paraId="3163C090"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993" w:type="dxa"/>
          </w:tcPr>
          <w:p w14:paraId="5ADF2383"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N/A</w:t>
            </w:r>
          </w:p>
        </w:tc>
        <w:tc>
          <w:tcPr>
            <w:tcW w:w="1275" w:type="dxa"/>
          </w:tcPr>
          <w:p w14:paraId="3D623234"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4.0</w:t>
            </w:r>
          </w:p>
        </w:tc>
        <w:tc>
          <w:tcPr>
            <w:tcW w:w="1276" w:type="dxa"/>
          </w:tcPr>
          <w:p w14:paraId="7B2CD804" w14:textId="62641028"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4</w:t>
            </w:r>
          </w:p>
        </w:tc>
        <w:tc>
          <w:tcPr>
            <w:tcW w:w="1134" w:type="dxa"/>
          </w:tcPr>
          <w:p w14:paraId="02681D93"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90%</w:t>
            </w:r>
          </w:p>
        </w:tc>
        <w:tc>
          <w:tcPr>
            <w:tcW w:w="1134" w:type="dxa"/>
          </w:tcPr>
          <w:p w14:paraId="6F43374A"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90%</w:t>
            </w:r>
          </w:p>
        </w:tc>
      </w:tr>
      <w:tr w:rsidR="007A0D10" w:rsidRPr="0085227C" w14:paraId="3F3AEB99" w14:textId="77777777" w:rsidTr="00BD4AF6">
        <w:trPr>
          <w:jc w:val="center"/>
        </w:trPr>
        <w:tc>
          <w:tcPr>
            <w:tcW w:w="1849" w:type="dxa"/>
          </w:tcPr>
          <w:p w14:paraId="066B8EFC" w14:textId="77777777" w:rsidR="007A0D10" w:rsidRPr="003844F9" w:rsidRDefault="007A0D10" w:rsidP="00BD4AF6">
            <w:pPr>
              <w:spacing w:after="0" w:line="240" w:lineRule="auto"/>
              <w:jc w:val="center"/>
              <w:rPr>
                <w:rFonts w:ascii="Times New Roman" w:eastAsia="Times New Roman" w:hAnsi="Times New Roman" w:cs="Times New Roman"/>
                <w:sz w:val="20"/>
                <w:szCs w:val="20"/>
              </w:rPr>
            </w:pPr>
            <w:r w:rsidRPr="003844F9">
              <w:rPr>
                <w:rFonts w:ascii="Times New Roman" w:eastAsia="Times New Roman" w:hAnsi="Times New Roman" w:cs="Times New Roman"/>
                <w:sz w:val="20"/>
                <w:szCs w:val="20"/>
              </w:rPr>
              <w:t>(10ms,5ms,5ms)</w:t>
            </w:r>
          </w:p>
        </w:tc>
        <w:tc>
          <w:tcPr>
            <w:tcW w:w="1407" w:type="dxa"/>
          </w:tcPr>
          <w:p w14:paraId="67590D19"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8%</w:t>
            </w:r>
          </w:p>
        </w:tc>
        <w:tc>
          <w:tcPr>
            <w:tcW w:w="1417" w:type="dxa"/>
          </w:tcPr>
          <w:p w14:paraId="5E585C38" w14:textId="4ACCA6D2"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3</w:t>
            </w:r>
            <w:r w:rsidR="007A0D10" w:rsidRPr="003844F9">
              <w:rPr>
                <w:rFonts w:ascii="Times New Roman" w:hAnsi="Times New Roman" w:cs="Times New Roman"/>
                <w:sz w:val="20"/>
                <w:szCs w:val="20"/>
              </w:rPr>
              <w:t>%</w:t>
            </w:r>
          </w:p>
        </w:tc>
        <w:tc>
          <w:tcPr>
            <w:tcW w:w="992" w:type="dxa"/>
          </w:tcPr>
          <w:p w14:paraId="7ED6ACA7"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9%</w:t>
            </w:r>
          </w:p>
        </w:tc>
        <w:tc>
          <w:tcPr>
            <w:tcW w:w="993" w:type="dxa"/>
          </w:tcPr>
          <w:p w14:paraId="0CAA7A7B" w14:textId="1532D689"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13</w:t>
            </w:r>
            <w:r w:rsidR="007A0D10" w:rsidRPr="003844F9">
              <w:rPr>
                <w:rFonts w:ascii="Times New Roman" w:hAnsi="Times New Roman" w:cs="Times New Roman"/>
                <w:sz w:val="20"/>
                <w:szCs w:val="20"/>
              </w:rPr>
              <w:t>%</w:t>
            </w:r>
          </w:p>
        </w:tc>
        <w:tc>
          <w:tcPr>
            <w:tcW w:w="1275" w:type="dxa"/>
          </w:tcPr>
          <w:p w14:paraId="0329853F" w14:textId="3B0F405A"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0.</w:t>
            </w:r>
            <w:r w:rsidR="004E0D3F" w:rsidRPr="003844F9">
              <w:rPr>
                <w:rFonts w:ascii="Times New Roman" w:hAnsi="Times New Roman" w:cs="Times New Roman"/>
                <w:sz w:val="20"/>
                <w:szCs w:val="20"/>
              </w:rPr>
              <w:t>7</w:t>
            </w:r>
          </w:p>
        </w:tc>
        <w:tc>
          <w:tcPr>
            <w:tcW w:w="1276" w:type="dxa"/>
          </w:tcPr>
          <w:p w14:paraId="6AE97D14" w14:textId="3F5F040B"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0</w:t>
            </w:r>
          </w:p>
        </w:tc>
        <w:tc>
          <w:tcPr>
            <w:tcW w:w="1134" w:type="dxa"/>
          </w:tcPr>
          <w:p w14:paraId="1A705524" w14:textId="792132B0"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29</w:t>
            </w:r>
            <w:r w:rsidR="007A0D10" w:rsidRPr="003844F9">
              <w:rPr>
                <w:rFonts w:ascii="Times New Roman" w:hAnsi="Times New Roman" w:cs="Times New Roman"/>
                <w:sz w:val="20"/>
                <w:szCs w:val="20"/>
              </w:rPr>
              <w:t>%</w:t>
            </w:r>
          </w:p>
        </w:tc>
        <w:tc>
          <w:tcPr>
            <w:tcW w:w="1134" w:type="dxa"/>
          </w:tcPr>
          <w:p w14:paraId="627F0DA2" w14:textId="3AD121E1"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Cs w:val="20"/>
              </w:rPr>
              <w:t>83</w:t>
            </w:r>
            <w:r w:rsidR="007A0D10" w:rsidRPr="003844F9">
              <w:rPr>
                <w:rFonts w:ascii="Times New Roman" w:hAnsi="Times New Roman" w:cs="Times New Roman"/>
                <w:szCs w:val="20"/>
              </w:rPr>
              <w:t>%</w:t>
            </w:r>
          </w:p>
        </w:tc>
      </w:tr>
      <w:tr w:rsidR="007A0D10" w:rsidRPr="0085227C" w14:paraId="09776FA6" w14:textId="77777777" w:rsidTr="00BD4AF6">
        <w:trPr>
          <w:jc w:val="center"/>
        </w:trPr>
        <w:tc>
          <w:tcPr>
            <w:tcW w:w="1849" w:type="dxa"/>
          </w:tcPr>
          <w:p w14:paraId="526D2E10" w14:textId="77777777" w:rsidR="007A0D10" w:rsidRPr="003844F9" w:rsidRDefault="007A0D10" w:rsidP="00BD4AF6">
            <w:pPr>
              <w:spacing w:after="0" w:line="240" w:lineRule="auto"/>
              <w:jc w:val="center"/>
              <w:rPr>
                <w:rFonts w:ascii="Times New Roman" w:eastAsia="Times New Roman" w:hAnsi="Times New Roman" w:cs="Times New Roman"/>
                <w:szCs w:val="20"/>
              </w:rPr>
            </w:pPr>
            <w:r w:rsidRPr="003844F9">
              <w:rPr>
                <w:rFonts w:ascii="Times New Roman" w:eastAsia="Times New Roman" w:hAnsi="Times New Roman" w:cs="Times New Roman"/>
                <w:sz w:val="20"/>
                <w:szCs w:val="20"/>
              </w:rPr>
              <w:t>(10ms,8ms,3ms)</w:t>
            </w:r>
          </w:p>
        </w:tc>
        <w:tc>
          <w:tcPr>
            <w:tcW w:w="1407" w:type="dxa"/>
          </w:tcPr>
          <w:p w14:paraId="418D01B7"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4%</w:t>
            </w:r>
          </w:p>
        </w:tc>
        <w:tc>
          <w:tcPr>
            <w:tcW w:w="1417" w:type="dxa"/>
          </w:tcPr>
          <w:p w14:paraId="5987A484" w14:textId="696AD440"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2</w:t>
            </w:r>
            <w:r w:rsidR="007A0D10" w:rsidRPr="003844F9">
              <w:rPr>
                <w:rFonts w:ascii="Times New Roman" w:hAnsi="Times New Roman" w:cs="Times New Roman"/>
                <w:sz w:val="20"/>
                <w:szCs w:val="20"/>
              </w:rPr>
              <w:t>%</w:t>
            </w:r>
          </w:p>
        </w:tc>
        <w:tc>
          <w:tcPr>
            <w:tcW w:w="992" w:type="dxa"/>
          </w:tcPr>
          <w:p w14:paraId="43BF5064"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5%</w:t>
            </w:r>
          </w:p>
        </w:tc>
        <w:tc>
          <w:tcPr>
            <w:tcW w:w="993" w:type="dxa"/>
          </w:tcPr>
          <w:p w14:paraId="1D7BF082" w14:textId="3D5024C6"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6</w:t>
            </w:r>
            <w:r w:rsidR="007A0D10" w:rsidRPr="003844F9">
              <w:rPr>
                <w:rFonts w:ascii="Times New Roman" w:hAnsi="Times New Roman" w:cs="Times New Roman"/>
                <w:sz w:val="20"/>
                <w:szCs w:val="20"/>
              </w:rPr>
              <w:t>%</w:t>
            </w:r>
          </w:p>
        </w:tc>
        <w:tc>
          <w:tcPr>
            <w:tcW w:w="1275" w:type="dxa"/>
          </w:tcPr>
          <w:p w14:paraId="36C67F72" w14:textId="733CD359"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3.</w:t>
            </w:r>
            <w:r w:rsidR="004E0D3F" w:rsidRPr="003844F9">
              <w:rPr>
                <w:rFonts w:ascii="Times New Roman" w:hAnsi="Times New Roman" w:cs="Times New Roman"/>
                <w:sz w:val="20"/>
                <w:szCs w:val="20"/>
              </w:rPr>
              <w:t>5</w:t>
            </w:r>
          </w:p>
        </w:tc>
        <w:tc>
          <w:tcPr>
            <w:tcW w:w="1276" w:type="dxa"/>
          </w:tcPr>
          <w:p w14:paraId="7814188B" w14:textId="2B66E972"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3</w:t>
            </w:r>
          </w:p>
        </w:tc>
        <w:tc>
          <w:tcPr>
            <w:tcW w:w="1134" w:type="dxa"/>
          </w:tcPr>
          <w:p w14:paraId="35FE8E6C" w14:textId="4B87502E"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84</w:t>
            </w:r>
            <w:r w:rsidR="007A0D10" w:rsidRPr="003844F9">
              <w:rPr>
                <w:rFonts w:ascii="Times New Roman" w:hAnsi="Times New Roman" w:cs="Times New Roman"/>
                <w:sz w:val="20"/>
                <w:szCs w:val="20"/>
              </w:rPr>
              <w:t>%</w:t>
            </w:r>
          </w:p>
        </w:tc>
        <w:tc>
          <w:tcPr>
            <w:tcW w:w="1134" w:type="dxa"/>
          </w:tcPr>
          <w:p w14:paraId="01AA9DE1" w14:textId="452B6DBC"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Cs w:val="20"/>
              </w:rPr>
              <w:t>89</w:t>
            </w:r>
            <w:r w:rsidR="007A0D10" w:rsidRPr="003844F9">
              <w:rPr>
                <w:rFonts w:ascii="Times New Roman" w:hAnsi="Times New Roman" w:cs="Times New Roman"/>
                <w:szCs w:val="20"/>
              </w:rPr>
              <w:t>%</w:t>
            </w:r>
          </w:p>
        </w:tc>
      </w:tr>
      <w:tr w:rsidR="007A0D10" w:rsidRPr="0085227C" w14:paraId="0323DA11" w14:textId="77777777" w:rsidTr="00BD4AF6">
        <w:trPr>
          <w:jc w:val="center"/>
        </w:trPr>
        <w:tc>
          <w:tcPr>
            <w:tcW w:w="1849" w:type="dxa"/>
          </w:tcPr>
          <w:p w14:paraId="4602DB8B" w14:textId="77777777" w:rsidR="007A0D10" w:rsidRPr="003844F9" w:rsidRDefault="007A0D10" w:rsidP="00BD4AF6">
            <w:pPr>
              <w:jc w:val="center"/>
              <w:rPr>
                <w:rFonts w:ascii="Times New Roman" w:hAnsi="Times New Roman" w:cs="Times New Roman"/>
                <w:sz w:val="20"/>
                <w:szCs w:val="20"/>
              </w:rPr>
            </w:pPr>
            <w:r w:rsidRPr="003844F9">
              <w:rPr>
                <w:rFonts w:ascii="Times New Roman" w:eastAsia="Times New Roman" w:hAnsi="Times New Roman" w:cs="Times New Roman"/>
                <w:sz w:val="20"/>
                <w:szCs w:val="20"/>
              </w:rPr>
              <w:t>(16.66ms,8ms,3ms)</w:t>
            </w:r>
          </w:p>
        </w:tc>
        <w:tc>
          <w:tcPr>
            <w:tcW w:w="1407" w:type="dxa"/>
          </w:tcPr>
          <w:p w14:paraId="76AD42B8" w14:textId="43E736EF"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22</w:t>
            </w:r>
            <w:r w:rsidR="007A0D10" w:rsidRPr="003844F9">
              <w:rPr>
                <w:rFonts w:ascii="Times New Roman" w:hAnsi="Times New Roman" w:cs="Times New Roman"/>
                <w:sz w:val="20"/>
                <w:szCs w:val="20"/>
              </w:rPr>
              <w:t>%</w:t>
            </w:r>
          </w:p>
        </w:tc>
        <w:tc>
          <w:tcPr>
            <w:tcW w:w="1417" w:type="dxa"/>
          </w:tcPr>
          <w:p w14:paraId="6FE57897" w14:textId="04829BE5"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15</w:t>
            </w:r>
            <w:r w:rsidR="007A0D10" w:rsidRPr="003844F9">
              <w:rPr>
                <w:rFonts w:ascii="Times New Roman" w:hAnsi="Times New Roman" w:cs="Times New Roman"/>
                <w:sz w:val="20"/>
                <w:szCs w:val="20"/>
              </w:rPr>
              <w:t>%</w:t>
            </w:r>
          </w:p>
        </w:tc>
        <w:tc>
          <w:tcPr>
            <w:tcW w:w="992" w:type="dxa"/>
          </w:tcPr>
          <w:p w14:paraId="51501A7C" w14:textId="14517BD4"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24</w:t>
            </w:r>
            <w:r w:rsidR="007A0D10" w:rsidRPr="003844F9">
              <w:rPr>
                <w:rFonts w:ascii="Times New Roman" w:hAnsi="Times New Roman" w:cs="Times New Roman"/>
                <w:sz w:val="20"/>
                <w:szCs w:val="20"/>
              </w:rPr>
              <w:t>%</w:t>
            </w:r>
          </w:p>
        </w:tc>
        <w:tc>
          <w:tcPr>
            <w:tcW w:w="993" w:type="dxa"/>
          </w:tcPr>
          <w:p w14:paraId="0914FAF7" w14:textId="7472A35B"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28</w:t>
            </w:r>
            <w:r w:rsidR="007A0D10" w:rsidRPr="003844F9">
              <w:rPr>
                <w:rFonts w:ascii="Times New Roman" w:hAnsi="Times New Roman" w:cs="Times New Roman"/>
                <w:sz w:val="20"/>
                <w:szCs w:val="20"/>
              </w:rPr>
              <w:t>%</w:t>
            </w:r>
          </w:p>
        </w:tc>
        <w:tc>
          <w:tcPr>
            <w:tcW w:w="1275" w:type="dxa"/>
          </w:tcPr>
          <w:p w14:paraId="04EC8923" w14:textId="15B6896F"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3.</w:t>
            </w:r>
            <w:r w:rsidR="004E0D3F" w:rsidRPr="003844F9">
              <w:rPr>
                <w:rFonts w:ascii="Times New Roman" w:hAnsi="Times New Roman" w:cs="Times New Roman"/>
                <w:sz w:val="20"/>
                <w:szCs w:val="20"/>
              </w:rPr>
              <w:t>6</w:t>
            </w:r>
          </w:p>
        </w:tc>
        <w:tc>
          <w:tcPr>
            <w:tcW w:w="1276" w:type="dxa"/>
          </w:tcPr>
          <w:p w14:paraId="0155A80F" w14:textId="57A867F8"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2</w:t>
            </w:r>
          </w:p>
        </w:tc>
        <w:tc>
          <w:tcPr>
            <w:tcW w:w="1134" w:type="dxa"/>
          </w:tcPr>
          <w:p w14:paraId="4E1CFE99"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84%</w:t>
            </w:r>
          </w:p>
        </w:tc>
        <w:tc>
          <w:tcPr>
            <w:tcW w:w="1134" w:type="dxa"/>
          </w:tcPr>
          <w:p w14:paraId="4960016F" w14:textId="1A511632"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Cs w:val="20"/>
              </w:rPr>
              <w:t>87</w:t>
            </w:r>
            <w:r w:rsidR="007A0D10" w:rsidRPr="003844F9">
              <w:rPr>
                <w:rFonts w:ascii="Times New Roman" w:hAnsi="Times New Roman" w:cs="Times New Roman"/>
                <w:szCs w:val="20"/>
              </w:rPr>
              <w:t>%</w:t>
            </w:r>
          </w:p>
        </w:tc>
      </w:tr>
      <w:tr w:rsidR="007A0D10" w:rsidRPr="0085227C" w14:paraId="1DD8B4AF" w14:textId="77777777" w:rsidTr="00BD4AF6">
        <w:trPr>
          <w:jc w:val="center"/>
        </w:trPr>
        <w:tc>
          <w:tcPr>
            <w:tcW w:w="1849" w:type="dxa"/>
          </w:tcPr>
          <w:p w14:paraId="11717062"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lastRenderedPageBreak/>
              <w:t>Genie</w:t>
            </w:r>
          </w:p>
        </w:tc>
        <w:tc>
          <w:tcPr>
            <w:tcW w:w="1407" w:type="dxa"/>
          </w:tcPr>
          <w:p w14:paraId="47F1078A" w14:textId="66440339"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41</w:t>
            </w:r>
            <w:r w:rsidR="007A0D10" w:rsidRPr="003844F9">
              <w:rPr>
                <w:rFonts w:ascii="Times New Roman" w:hAnsi="Times New Roman" w:cs="Times New Roman"/>
                <w:sz w:val="20"/>
                <w:szCs w:val="20"/>
              </w:rPr>
              <w:t>%</w:t>
            </w:r>
          </w:p>
        </w:tc>
        <w:tc>
          <w:tcPr>
            <w:tcW w:w="1417" w:type="dxa"/>
          </w:tcPr>
          <w:p w14:paraId="04BB22DC" w14:textId="62CBBCF0"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27</w:t>
            </w:r>
            <w:r w:rsidR="007A0D10" w:rsidRPr="003844F9">
              <w:rPr>
                <w:rFonts w:ascii="Times New Roman" w:hAnsi="Times New Roman" w:cs="Times New Roman"/>
                <w:sz w:val="20"/>
                <w:szCs w:val="20"/>
              </w:rPr>
              <w:t>%</w:t>
            </w:r>
          </w:p>
        </w:tc>
        <w:tc>
          <w:tcPr>
            <w:tcW w:w="992" w:type="dxa"/>
          </w:tcPr>
          <w:p w14:paraId="1A3510B7" w14:textId="7A8CA778"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44</w:t>
            </w:r>
            <w:r w:rsidR="007A0D10" w:rsidRPr="003844F9">
              <w:rPr>
                <w:rFonts w:ascii="Times New Roman" w:hAnsi="Times New Roman" w:cs="Times New Roman"/>
                <w:sz w:val="20"/>
                <w:szCs w:val="20"/>
              </w:rPr>
              <w:t>%</w:t>
            </w:r>
          </w:p>
        </w:tc>
        <w:tc>
          <w:tcPr>
            <w:tcW w:w="993" w:type="dxa"/>
          </w:tcPr>
          <w:p w14:paraId="00CEF834" w14:textId="3893A468"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Cs w:val="20"/>
              </w:rPr>
              <w:t>52</w:t>
            </w:r>
            <w:r w:rsidR="007A0D10" w:rsidRPr="003844F9">
              <w:rPr>
                <w:rFonts w:ascii="Times New Roman" w:hAnsi="Times New Roman" w:cs="Times New Roman"/>
                <w:szCs w:val="20"/>
              </w:rPr>
              <w:t>%</w:t>
            </w:r>
          </w:p>
        </w:tc>
        <w:tc>
          <w:tcPr>
            <w:tcW w:w="1275" w:type="dxa"/>
          </w:tcPr>
          <w:p w14:paraId="1F148D74"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1276" w:type="dxa"/>
          </w:tcPr>
          <w:p w14:paraId="72835535"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N/A</w:t>
            </w:r>
          </w:p>
        </w:tc>
        <w:tc>
          <w:tcPr>
            <w:tcW w:w="1134" w:type="dxa"/>
          </w:tcPr>
          <w:p w14:paraId="3368D531"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N/A</w:t>
            </w:r>
          </w:p>
        </w:tc>
        <w:tc>
          <w:tcPr>
            <w:tcW w:w="1134" w:type="dxa"/>
          </w:tcPr>
          <w:p w14:paraId="57C78F7E"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N/A</w:t>
            </w:r>
          </w:p>
        </w:tc>
      </w:tr>
    </w:tbl>
    <w:p w14:paraId="0B03698A" w14:textId="77777777" w:rsidR="00AD38BA" w:rsidRPr="003844F9" w:rsidRDefault="00AD38BA" w:rsidP="00AD38BA">
      <w:pPr>
        <w:rPr>
          <w:lang w:val="en-GB" w:eastAsia="ja-JP"/>
        </w:rPr>
      </w:pPr>
    </w:p>
    <w:p w14:paraId="1CF49226" w14:textId="6E512347" w:rsidR="00AD38BA" w:rsidRPr="003844F9" w:rsidRDefault="00AD38BA" w:rsidP="00AD38BA">
      <w:pPr>
        <w:pStyle w:val="Heading3"/>
      </w:pPr>
      <w:r w:rsidRPr="003844F9">
        <w:t>2.</w:t>
      </w:r>
      <w:r w:rsidR="00193EC6">
        <w:t>2</w:t>
      </w:r>
      <w:r w:rsidRPr="003844F9">
        <w:t>.2</w:t>
      </w:r>
      <w:r w:rsidRPr="003844F9">
        <w:tab/>
        <w:t xml:space="preserve">DL CG </w:t>
      </w:r>
      <w:r w:rsidR="00F8204B" w:rsidRPr="003844F9">
        <w:t xml:space="preserve">and AR/VR </w:t>
      </w:r>
      <w:r w:rsidRPr="003844F9">
        <w:t>+ UL Pose model</w:t>
      </w:r>
    </w:p>
    <w:p w14:paraId="6D978C6D" w14:textId="77777777" w:rsidR="00AD38BA" w:rsidRPr="003844F9" w:rsidRDefault="00AD38BA" w:rsidP="00AD38BA">
      <w:r w:rsidRPr="003844F9">
        <w:t>Here we show UE power consumption also considering UL transmissions for pose updates.</w:t>
      </w:r>
    </w:p>
    <w:p w14:paraId="69F31C85" w14:textId="77777777" w:rsidR="00AD38BA" w:rsidRPr="003844F9" w:rsidRDefault="00AD38BA" w:rsidP="00AD38BA">
      <w:pPr>
        <w:rPr>
          <w:rFonts w:cs="Arial"/>
          <w:szCs w:val="20"/>
          <w:lang w:val="en-GB" w:eastAsia="ja-JP"/>
        </w:rPr>
      </w:pPr>
      <w:r w:rsidRPr="003844F9">
        <w:rPr>
          <w:rFonts w:cs="Arial"/>
          <w:szCs w:val="20"/>
          <w:lang w:val="en-GB" w:eastAsia="ja-JP"/>
        </w:rPr>
        <w:t>The following scenarios are evaluated:</w:t>
      </w:r>
    </w:p>
    <w:p w14:paraId="2E99FBF3" w14:textId="77777777" w:rsidR="00AD38BA" w:rsidRPr="003844F9" w:rsidRDefault="00AD38BA" w:rsidP="00AD38BA">
      <w:pPr>
        <w:pStyle w:val="ListParagraph"/>
        <w:numPr>
          <w:ilvl w:val="0"/>
          <w:numId w:val="29"/>
        </w:numPr>
        <w:rPr>
          <w:rFonts w:ascii="Arial" w:hAnsi="Arial" w:cs="Arial"/>
          <w:sz w:val="20"/>
          <w:szCs w:val="20"/>
          <w:lang w:val="en-GB" w:eastAsia="ja-JP"/>
        </w:rPr>
      </w:pPr>
      <w:r w:rsidRPr="003844F9">
        <w:rPr>
          <w:rFonts w:ascii="Arial" w:hAnsi="Arial" w:cs="Arial"/>
          <w:sz w:val="20"/>
          <w:szCs w:val="20"/>
          <w:lang w:val="en-GB" w:eastAsia="ja-JP"/>
        </w:rPr>
        <w:t xml:space="preserve">DRX configured with below settings </w:t>
      </w:r>
    </w:p>
    <w:p w14:paraId="646366C0"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 xml:space="preserve">Baseline case with no DRX is configured: </w:t>
      </w:r>
      <w:r w:rsidRPr="003844F9">
        <w:rPr>
          <w:rFonts w:cs="Arial"/>
          <w:szCs w:val="20"/>
          <w:lang w:val="en-GB" w:eastAsia="ja-JP"/>
        </w:rPr>
        <w:t>labelled as ‘drx-0’ in the figures</w:t>
      </w:r>
    </w:p>
    <w:p w14:paraId="5469CCE8"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 xml:space="preserve">DRX with different settings labelled as ‘data-8-drx-p-On-q-iat-r’ in the figures with below settings for </w:t>
      </w:r>
      <w:proofErr w:type="spellStart"/>
      <w:proofErr w:type="gramStart"/>
      <w:r w:rsidRPr="003844F9">
        <w:rPr>
          <w:rFonts w:ascii="Arial" w:hAnsi="Arial" w:cs="Arial"/>
          <w:sz w:val="20"/>
          <w:szCs w:val="20"/>
          <w:lang w:val="en-GB" w:eastAsia="ja-JP"/>
        </w:rPr>
        <w:t>p,q</w:t>
      </w:r>
      <w:proofErr w:type="gramEnd"/>
      <w:r w:rsidRPr="003844F9">
        <w:rPr>
          <w:rFonts w:ascii="Arial" w:hAnsi="Arial" w:cs="Arial"/>
          <w:sz w:val="20"/>
          <w:szCs w:val="20"/>
          <w:lang w:val="en-GB" w:eastAsia="ja-JP"/>
        </w:rPr>
        <w:t>,r</w:t>
      </w:r>
      <w:proofErr w:type="spellEnd"/>
    </w:p>
    <w:p w14:paraId="79E6D577"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DRX Cycle p = 10ms; On duration timer q = 5ms; IAT r = 5ms</w:t>
      </w:r>
    </w:p>
    <w:p w14:paraId="279839BB" w14:textId="77777777" w:rsidR="00AD38BA" w:rsidRPr="003844F9" w:rsidRDefault="00AD38BA" w:rsidP="00AD38BA">
      <w:pPr>
        <w:pStyle w:val="ListParagraph"/>
        <w:numPr>
          <w:ilvl w:val="0"/>
          <w:numId w:val="29"/>
        </w:numPr>
        <w:rPr>
          <w:rFonts w:ascii="Arial" w:hAnsi="Arial" w:cs="Arial"/>
          <w:sz w:val="20"/>
          <w:szCs w:val="20"/>
          <w:lang w:val="en-GB" w:eastAsia="ja-JP"/>
        </w:rPr>
      </w:pPr>
      <w:r w:rsidRPr="003844F9">
        <w:rPr>
          <w:rFonts w:ascii="Arial" w:hAnsi="Arial" w:cs="Arial"/>
          <w:sz w:val="20"/>
          <w:szCs w:val="20"/>
          <w:lang w:val="en-GB" w:eastAsia="ja-JP"/>
        </w:rPr>
        <w:t xml:space="preserve">DRX configured with below settings </w:t>
      </w:r>
    </w:p>
    <w:p w14:paraId="15EB8C62"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Baseline case with no DRX is configured</w:t>
      </w:r>
    </w:p>
    <w:p w14:paraId="08755017" w14:textId="77777777" w:rsidR="00AD38BA" w:rsidRPr="003844F9" w:rsidRDefault="00AD38BA" w:rsidP="00AD38BA">
      <w:pPr>
        <w:pStyle w:val="ListParagraph"/>
        <w:numPr>
          <w:ilvl w:val="2"/>
          <w:numId w:val="29"/>
        </w:numPr>
        <w:rPr>
          <w:rFonts w:ascii="Arial" w:hAnsi="Arial" w:cs="Arial"/>
          <w:sz w:val="20"/>
          <w:szCs w:val="20"/>
          <w:lang w:val="en-GB" w:eastAsia="ja-JP"/>
        </w:rPr>
      </w:pPr>
      <w:r w:rsidRPr="003844F9">
        <w:rPr>
          <w:rFonts w:ascii="Arial" w:hAnsi="Arial" w:cs="Arial"/>
          <w:sz w:val="20"/>
          <w:szCs w:val="20"/>
          <w:lang w:val="en-GB" w:eastAsia="ja-JP"/>
        </w:rPr>
        <w:t>labelled as ‘drx-0’ in the figures</w:t>
      </w:r>
    </w:p>
    <w:p w14:paraId="178E3695"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DRX with different settings labelled as ‘</w:t>
      </w:r>
      <w:proofErr w:type="spellStart"/>
      <w:r w:rsidRPr="003844F9">
        <w:rPr>
          <w:rFonts w:ascii="Arial" w:hAnsi="Arial" w:cs="Arial"/>
          <w:sz w:val="20"/>
          <w:szCs w:val="20"/>
          <w:lang w:val="en-GB" w:eastAsia="ja-JP"/>
        </w:rPr>
        <w:t>drx</w:t>
      </w:r>
      <w:proofErr w:type="spellEnd"/>
      <w:r w:rsidRPr="003844F9">
        <w:rPr>
          <w:rFonts w:ascii="Arial" w:hAnsi="Arial" w:cs="Arial"/>
          <w:sz w:val="20"/>
          <w:szCs w:val="20"/>
          <w:lang w:val="en-GB" w:eastAsia="ja-JP"/>
        </w:rPr>
        <w:t>-p-On-q-</w:t>
      </w:r>
      <w:proofErr w:type="spellStart"/>
      <w:r w:rsidRPr="003844F9">
        <w:rPr>
          <w:rFonts w:ascii="Arial" w:hAnsi="Arial" w:cs="Arial"/>
          <w:sz w:val="20"/>
          <w:szCs w:val="20"/>
          <w:lang w:val="en-GB" w:eastAsia="ja-JP"/>
        </w:rPr>
        <w:t>iat</w:t>
      </w:r>
      <w:proofErr w:type="spellEnd"/>
      <w:r w:rsidRPr="003844F9">
        <w:rPr>
          <w:rFonts w:ascii="Arial" w:hAnsi="Arial" w:cs="Arial"/>
          <w:sz w:val="20"/>
          <w:szCs w:val="20"/>
          <w:lang w:val="en-GB" w:eastAsia="ja-JP"/>
        </w:rPr>
        <w:t xml:space="preserve">-r’ in the figures with below settings for </w:t>
      </w:r>
      <w:proofErr w:type="spellStart"/>
      <w:proofErr w:type="gramStart"/>
      <w:r w:rsidRPr="003844F9">
        <w:rPr>
          <w:rFonts w:ascii="Arial" w:hAnsi="Arial" w:cs="Arial"/>
          <w:sz w:val="20"/>
          <w:szCs w:val="20"/>
          <w:lang w:val="en-GB" w:eastAsia="ja-JP"/>
        </w:rPr>
        <w:t>p,q</w:t>
      </w:r>
      <w:proofErr w:type="gramEnd"/>
      <w:r w:rsidRPr="003844F9">
        <w:rPr>
          <w:rFonts w:ascii="Arial" w:hAnsi="Arial" w:cs="Arial"/>
          <w:sz w:val="20"/>
          <w:szCs w:val="20"/>
          <w:lang w:val="en-GB" w:eastAsia="ja-JP"/>
        </w:rPr>
        <w:t>,r</w:t>
      </w:r>
      <w:proofErr w:type="spellEnd"/>
    </w:p>
    <w:p w14:paraId="45D0BCC2" w14:textId="77777777" w:rsidR="00AD38BA" w:rsidRPr="003844F9" w:rsidRDefault="00AD38BA" w:rsidP="00AD38BA">
      <w:pPr>
        <w:pStyle w:val="ListParagraph"/>
        <w:numPr>
          <w:ilvl w:val="2"/>
          <w:numId w:val="29"/>
        </w:numPr>
        <w:rPr>
          <w:rFonts w:ascii="Arial" w:hAnsi="Arial" w:cs="Arial"/>
          <w:sz w:val="20"/>
          <w:szCs w:val="20"/>
          <w:lang w:val="en-GB" w:eastAsia="ja-JP"/>
        </w:rPr>
      </w:pPr>
      <w:r w:rsidRPr="003844F9">
        <w:rPr>
          <w:rFonts w:ascii="Arial" w:hAnsi="Arial" w:cs="Arial"/>
          <w:sz w:val="20"/>
          <w:szCs w:val="20"/>
          <w:lang w:val="en-GB" w:eastAsia="ja-JP"/>
        </w:rPr>
        <w:t>DRX Cycle p = 4ms; On duration timer q = 3ms; IAT r = 0ms</w:t>
      </w:r>
    </w:p>
    <w:p w14:paraId="73E63504" w14:textId="31A9870E" w:rsidR="00AD38BA" w:rsidRPr="003844F9" w:rsidRDefault="00AD38BA" w:rsidP="00AD38BA">
      <w:pPr>
        <w:pStyle w:val="ListParagraph"/>
        <w:numPr>
          <w:ilvl w:val="2"/>
          <w:numId w:val="29"/>
        </w:numPr>
        <w:rPr>
          <w:rFonts w:ascii="Arial" w:hAnsi="Arial" w:cs="Arial"/>
          <w:sz w:val="20"/>
          <w:szCs w:val="20"/>
          <w:lang w:val="en-GB" w:eastAsia="ja-JP"/>
        </w:rPr>
      </w:pPr>
      <w:r w:rsidRPr="003844F9">
        <w:rPr>
          <w:rFonts w:ascii="Arial" w:hAnsi="Arial" w:cs="Arial"/>
          <w:sz w:val="20"/>
          <w:szCs w:val="20"/>
          <w:lang w:val="en-GB" w:eastAsia="ja-JP"/>
        </w:rPr>
        <w:t>Enhanced CDRX, DRX period adjusted with data period DRX Cycle p = 16.66ms (1</w:t>
      </w:r>
      <w:r w:rsidR="004E0D3F" w:rsidRPr="003844F9">
        <w:rPr>
          <w:rFonts w:ascii="Arial" w:hAnsi="Arial" w:cs="Arial"/>
          <w:sz w:val="20"/>
          <w:szCs w:val="20"/>
          <w:lang w:val="en-GB" w:eastAsia="ja-JP"/>
        </w:rPr>
        <w:t>7</w:t>
      </w:r>
      <w:r w:rsidRPr="003844F9">
        <w:rPr>
          <w:rFonts w:ascii="Arial" w:hAnsi="Arial" w:cs="Arial"/>
          <w:sz w:val="20"/>
          <w:szCs w:val="20"/>
          <w:lang w:val="en-GB" w:eastAsia="ja-JP"/>
        </w:rPr>
        <w:t>,1</w:t>
      </w:r>
      <w:r w:rsidR="004E0D3F" w:rsidRPr="003844F9">
        <w:rPr>
          <w:rFonts w:ascii="Arial" w:hAnsi="Arial" w:cs="Arial"/>
          <w:sz w:val="20"/>
          <w:szCs w:val="20"/>
          <w:lang w:val="en-GB" w:eastAsia="ja-JP"/>
        </w:rPr>
        <w:t>7</w:t>
      </w:r>
      <w:r w:rsidRPr="003844F9">
        <w:rPr>
          <w:rFonts w:ascii="Arial" w:hAnsi="Arial" w:cs="Arial"/>
          <w:sz w:val="20"/>
          <w:szCs w:val="20"/>
          <w:lang w:val="en-GB" w:eastAsia="ja-JP"/>
        </w:rPr>
        <w:t>,16, …); On duration timer q = 13ms; IAT r = 0ms</w:t>
      </w:r>
    </w:p>
    <w:p w14:paraId="618CD2C9"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 xml:space="preserve">genie case, </w:t>
      </w:r>
      <w:r w:rsidRPr="003844F9">
        <w:rPr>
          <w:rFonts w:cs="Arial"/>
          <w:szCs w:val="20"/>
          <w:lang w:val="en-GB" w:eastAsia="ja-JP"/>
        </w:rPr>
        <w:t>labelled as ‘genie’ in the figures</w:t>
      </w:r>
    </w:p>
    <w:p w14:paraId="727F5E6E" w14:textId="77777777" w:rsidR="00AD38BA" w:rsidRPr="003844F9" w:rsidRDefault="00AD38BA" w:rsidP="00AD38BA"/>
    <w:p w14:paraId="6378AF85" w14:textId="5858DCD2" w:rsidR="00AD38BA" w:rsidRPr="003844F9" w:rsidRDefault="004E0D3F" w:rsidP="00AD38BA">
      <w:pPr>
        <w:jc w:val="center"/>
      </w:pPr>
      <w:r w:rsidRPr="003844F9">
        <w:rPr>
          <w:noProof/>
        </w:rPr>
        <w:drawing>
          <wp:inline distT="0" distB="0" distL="0" distR="0" wp14:anchorId="28887B8B" wp14:editId="16F84463">
            <wp:extent cx="3965944" cy="29684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95971" cy="2990904"/>
                    </a:xfrm>
                    <a:prstGeom prst="rect">
                      <a:avLst/>
                    </a:prstGeom>
                    <a:noFill/>
                    <a:ln>
                      <a:noFill/>
                    </a:ln>
                  </pic:spPr>
                </pic:pic>
              </a:graphicData>
            </a:graphic>
          </wp:inline>
        </w:drawing>
      </w:r>
      <w:r w:rsidR="00AD38BA" w:rsidRPr="003844F9">
        <w:t xml:space="preserve"> </w:t>
      </w:r>
    </w:p>
    <w:p w14:paraId="27F27442" w14:textId="77777777" w:rsidR="00AD38BA" w:rsidRPr="003844F9" w:rsidRDefault="00AD38BA" w:rsidP="00AD38BA">
      <w:pPr>
        <w:jc w:val="center"/>
        <w:rPr>
          <w:b/>
          <w:lang w:val="x-none" w:eastAsia="x-none"/>
        </w:rPr>
      </w:pPr>
      <w:r w:rsidRPr="003844F9">
        <w:rPr>
          <w:b/>
          <w:lang w:val="x-none" w:eastAsia="x-none"/>
        </w:rPr>
        <w:t>Figure 2.3</w:t>
      </w:r>
      <w:r w:rsidRPr="003844F9">
        <w:rPr>
          <w:b/>
          <w:lang w:eastAsia="x-none"/>
        </w:rPr>
        <w:t>.1</w:t>
      </w:r>
      <w:r w:rsidRPr="003844F9">
        <w:rPr>
          <w:b/>
          <w:lang w:val="x-none" w:eastAsia="x-none"/>
        </w:rPr>
        <w:t>-1: XR performance for baseline (no DRX) case vs. different DRX settings</w:t>
      </w:r>
    </w:p>
    <w:p w14:paraId="1B62D3E2" w14:textId="77777777" w:rsidR="00AD38BA" w:rsidRPr="003844F9" w:rsidRDefault="00AD38BA" w:rsidP="00AD38BA">
      <w:pPr>
        <w:rPr>
          <w:lang w:val="x-none"/>
        </w:rPr>
      </w:pPr>
    </w:p>
    <w:p w14:paraId="396738A7" w14:textId="77777777" w:rsidR="00AD38BA" w:rsidRPr="003844F9" w:rsidRDefault="00AD38BA" w:rsidP="00AD38BA">
      <w:r w:rsidRPr="003844F9">
        <w:t>Figure 2.3.2-1a and 2.3.2-1b show CDFs of UE power consumption for low/medium loads (i.e., 1,4 UEs/cell respectively)</w:t>
      </w:r>
    </w:p>
    <w:p w14:paraId="2557A6F8" w14:textId="2DE3C2FE" w:rsidR="00AD38BA" w:rsidRPr="003844F9" w:rsidRDefault="004E0D3F" w:rsidP="00AD38BA">
      <w:r w:rsidRPr="003844F9">
        <w:rPr>
          <w:noProof/>
        </w:rPr>
        <w:lastRenderedPageBreak/>
        <w:drawing>
          <wp:inline distT="0" distB="0" distL="0" distR="0" wp14:anchorId="30F68766" wp14:editId="7CB51BAF">
            <wp:extent cx="2998988" cy="22479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26236" cy="2268324"/>
                    </a:xfrm>
                    <a:prstGeom prst="rect">
                      <a:avLst/>
                    </a:prstGeom>
                    <a:noFill/>
                    <a:ln>
                      <a:noFill/>
                    </a:ln>
                  </pic:spPr>
                </pic:pic>
              </a:graphicData>
            </a:graphic>
          </wp:inline>
        </w:drawing>
      </w:r>
      <w:r w:rsidRPr="003844F9">
        <w:rPr>
          <w:noProof/>
        </w:rPr>
        <w:drawing>
          <wp:inline distT="0" distB="0" distL="0" distR="0" wp14:anchorId="4AF3FB4A" wp14:editId="0CFC2352">
            <wp:extent cx="3023235" cy="2266074"/>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85918" cy="2313058"/>
                    </a:xfrm>
                    <a:prstGeom prst="rect">
                      <a:avLst/>
                    </a:prstGeom>
                    <a:noFill/>
                    <a:ln>
                      <a:noFill/>
                    </a:ln>
                  </pic:spPr>
                </pic:pic>
              </a:graphicData>
            </a:graphic>
          </wp:inline>
        </w:drawing>
      </w:r>
    </w:p>
    <w:p w14:paraId="2EAD46B2" w14:textId="019E84CA" w:rsidR="00AD38BA" w:rsidRPr="003844F9" w:rsidRDefault="00AD38BA" w:rsidP="00AD38BA">
      <w:pPr>
        <w:jc w:val="center"/>
        <w:rPr>
          <w:b/>
          <w:lang w:eastAsia="x-none"/>
        </w:rPr>
      </w:pPr>
      <w:r w:rsidRPr="003844F9">
        <w:rPr>
          <w:b/>
          <w:lang w:val="x-none" w:eastAsia="x-none"/>
        </w:rPr>
        <w:t>Figure</w:t>
      </w:r>
      <w:r w:rsidRPr="003844F9">
        <w:rPr>
          <w:b/>
          <w:lang w:eastAsia="x-none"/>
        </w:rPr>
        <w:t>s</w:t>
      </w:r>
      <w:r w:rsidRPr="003844F9">
        <w:rPr>
          <w:b/>
          <w:lang w:val="x-none" w:eastAsia="x-none"/>
        </w:rPr>
        <w:t xml:space="preserve"> 2.3</w:t>
      </w:r>
      <w:r w:rsidRPr="003844F9">
        <w:rPr>
          <w:b/>
          <w:lang w:eastAsia="x-none"/>
        </w:rPr>
        <w:t>.2</w:t>
      </w:r>
      <w:r w:rsidRPr="003844F9">
        <w:rPr>
          <w:b/>
          <w:lang w:val="x-none" w:eastAsia="x-none"/>
        </w:rPr>
        <w:t>-</w:t>
      </w:r>
      <w:r w:rsidRPr="003844F9">
        <w:rPr>
          <w:b/>
          <w:lang w:eastAsia="x-none"/>
        </w:rPr>
        <w:t xml:space="preserve">1a (left), 2.3.2-1b (right) </w:t>
      </w:r>
      <w:r w:rsidRPr="003844F9">
        <w:rPr>
          <w:b/>
          <w:lang w:val="x-none" w:eastAsia="x-none"/>
        </w:rPr>
        <w:t xml:space="preserve">: XR </w:t>
      </w:r>
      <w:r w:rsidRPr="003844F9">
        <w:rPr>
          <w:b/>
          <w:lang w:eastAsia="x-none"/>
        </w:rPr>
        <w:t xml:space="preserve">Power consumption for different cell loading (DL CG </w:t>
      </w:r>
      <w:r w:rsidR="00D15FC3" w:rsidRPr="003844F9">
        <w:rPr>
          <w:b/>
          <w:lang w:eastAsia="x-none"/>
        </w:rPr>
        <w:t xml:space="preserve">and AR/VR </w:t>
      </w:r>
      <w:r w:rsidRPr="003844F9">
        <w:rPr>
          <w:b/>
          <w:lang w:eastAsia="x-none"/>
        </w:rPr>
        <w:t>+ UL pose)</w:t>
      </w:r>
    </w:p>
    <w:p w14:paraId="487DE2E5" w14:textId="77777777" w:rsidR="00AD38BA" w:rsidRPr="003844F9" w:rsidRDefault="00AD38BA" w:rsidP="00AD38BA"/>
    <w:p w14:paraId="207648EE" w14:textId="1CE6E031" w:rsidR="00AD38BA" w:rsidRPr="003844F9" w:rsidRDefault="00AD38BA" w:rsidP="00AD38BA">
      <w:r w:rsidRPr="003844F9">
        <w:t>Figure 2.3.2-2a, 2.3.2-2b, show the relative fraction of time consumed by the UE in different power consumption states (‘</w:t>
      </w:r>
      <w:proofErr w:type="spellStart"/>
      <w:r w:rsidRPr="003844F9">
        <w:t>ulNoTrans</w:t>
      </w:r>
      <w:proofErr w:type="spellEnd"/>
      <w:r w:rsidRPr="003844F9">
        <w:t>’ &amp; ‘</w:t>
      </w:r>
      <w:proofErr w:type="spellStart"/>
      <w:r w:rsidRPr="003844F9">
        <w:t>dlNoDetect</w:t>
      </w:r>
      <w:proofErr w:type="spellEnd"/>
      <w:r w:rsidRPr="003844F9">
        <w:t xml:space="preserve">’ indicate inactive UL or DL slots but the slot may be active in the other direction). Figure 2.3.2-2a shows results for </w:t>
      </w:r>
      <w:r w:rsidR="00A4544E" w:rsidRPr="003844F9">
        <w:t>low</w:t>
      </w:r>
      <w:r w:rsidRPr="003844F9">
        <w:t xml:space="preserve"> load (</w:t>
      </w:r>
      <w:r w:rsidR="00A4544E" w:rsidRPr="003844F9">
        <w:t>1</w:t>
      </w:r>
      <w:r w:rsidRPr="003844F9">
        <w:t xml:space="preserve">UEs/cell) and 2.3.2-2b for </w:t>
      </w:r>
      <w:r w:rsidR="00A4544E" w:rsidRPr="003844F9">
        <w:t>medium</w:t>
      </w:r>
      <w:r w:rsidRPr="003844F9">
        <w:t xml:space="preserve"> load (</w:t>
      </w:r>
      <w:r w:rsidR="00A4544E" w:rsidRPr="003844F9">
        <w:t>4</w:t>
      </w:r>
      <w:r w:rsidRPr="003844F9">
        <w:t>UEs/cell)</w:t>
      </w:r>
    </w:p>
    <w:p w14:paraId="18CC7F9C" w14:textId="77777777" w:rsidR="00A4544E" w:rsidRPr="003844F9" w:rsidRDefault="00A4544E" w:rsidP="00AD38BA"/>
    <w:p w14:paraId="4B60DD7F" w14:textId="095E07D1" w:rsidR="00A4544E" w:rsidRPr="003844F9" w:rsidRDefault="004E0D3F" w:rsidP="00A4544E">
      <w:r w:rsidRPr="003844F9">
        <w:rPr>
          <w:noProof/>
        </w:rPr>
        <w:drawing>
          <wp:inline distT="0" distB="0" distL="0" distR="0" wp14:anchorId="170DE3DD" wp14:editId="0AEB4A30">
            <wp:extent cx="2911732" cy="2182931"/>
            <wp:effectExtent l="0" t="0" r="3175"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45962" cy="2208593"/>
                    </a:xfrm>
                    <a:prstGeom prst="rect">
                      <a:avLst/>
                    </a:prstGeom>
                    <a:noFill/>
                    <a:ln>
                      <a:noFill/>
                    </a:ln>
                  </pic:spPr>
                </pic:pic>
              </a:graphicData>
            </a:graphic>
          </wp:inline>
        </w:drawing>
      </w:r>
      <w:r w:rsidRPr="003844F9">
        <w:rPr>
          <w:noProof/>
        </w:rPr>
        <w:drawing>
          <wp:inline distT="0" distB="0" distL="0" distR="0" wp14:anchorId="7F89D00D" wp14:editId="64FF80E6">
            <wp:extent cx="2965193" cy="2222569"/>
            <wp:effectExtent l="0" t="0" r="6985"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90485" cy="2241527"/>
                    </a:xfrm>
                    <a:prstGeom prst="rect">
                      <a:avLst/>
                    </a:prstGeom>
                    <a:noFill/>
                    <a:ln>
                      <a:noFill/>
                    </a:ln>
                  </pic:spPr>
                </pic:pic>
              </a:graphicData>
            </a:graphic>
          </wp:inline>
        </w:drawing>
      </w:r>
    </w:p>
    <w:p w14:paraId="4F831F60" w14:textId="654B6BBD" w:rsidR="00AD38BA" w:rsidRPr="003844F9" w:rsidRDefault="00AD38BA" w:rsidP="00AD38BA">
      <w:pPr>
        <w:jc w:val="center"/>
        <w:rPr>
          <w:b/>
          <w:lang w:eastAsia="x-none"/>
        </w:rPr>
      </w:pPr>
      <w:r w:rsidRPr="003844F9">
        <w:rPr>
          <w:b/>
          <w:lang w:val="x-none" w:eastAsia="x-none"/>
        </w:rPr>
        <w:t>Figure</w:t>
      </w:r>
      <w:r w:rsidRPr="003844F9">
        <w:rPr>
          <w:b/>
          <w:lang w:eastAsia="x-none"/>
        </w:rPr>
        <w:t>s</w:t>
      </w:r>
      <w:r w:rsidRPr="003844F9">
        <w:rPr>
          <w:b/>
          <w:lang w:val="x-none" w:eastAsia="x-none"/>
        </w:rPr>
        <w:t xml:space="preserve"> 2.3</w:t>
      </w:r>
      <w:r w:rsidRPr="003844F9">
        <w:rPr>
          <w:b/>
          <w:lang w:eastAsia="x-none"/>
        </w:rPr>
        <w:t>.2</w:t>
      </w:r>
      <w:r w:rsidRPr="003844F9">
        <w:rPr>
          <w:b/>
          <w:lang w:val="x-none" w:eastAsia="x-none"/>
        </w:rPr>
        <w:t>-</w:t>
      </w:r>
      <w:r w:rsidRPr="003844F9">
        <w:rPr>
          <w:b/>
          <w:lang w:eastAsia="x-none"/>
        </w:rPr>
        <w:t xml:space="preserve">2a (left), 2.3.2-2b (right) </w:t>
      </w:r>
      <w:r w:rsidRPr="003844F9">
        <w:rPr>
          <w:b/>
          <w:lang w:val="x-none" w:eastAsia="x-none"/>
        </w:rPr>
        <w:t xml:space="preserve">: </w:t>
      </w:r>
      <w:r w:rsidRPr="003844F9">
        <w:rPr>
          <w:b/>
          <w:lang w:eastAsia="x-none"/>
        </w:rPr>
        <w:t xml:space="preserve">Relative time fraction of different UE power consumption states (DL CG </w:t>
      </w:r>
      <w:r w:rsidR="00D15FC3" w:rsidRPr="003844F9">
        <w:rPr>
          <w:b/>
          <w:lang w:eastAsia="x-none"/>
        </w:rPr>
        <w:t>and AR/VR</w:t>
      </w:r>
      <w:r w:rsidRPr="003844F9">
        <w:rPr>
          <w:b/>
          <w:lang w:eastAsia="x-none"/>
        </w:rPr>
        <w:t xml:space="preserve"> + UL pose)</w:t>
      </w:r>
    </w:p>
    <w:p w14:paraId="74578149" w14:textId="50193F8A" w:rsidR="00AD38BA" w:rsidRPr="003844F9" w:rsidRDefault="00AD38BA" w:rsidP="00AD38BA">
      <w:r w:rsidRPr="003844F9">
        <w:t>Figure 2.3.2-3a, 2.3.2-3b, show the relative energy fraction of energy consumed by the UE in different power consumption states (‘</w:t>
      </w:r>
      <w:proofErr w:type="spellStart"/>
      <w:r w:rsidRPr="003844F9">
        <w:t>ulNoTrans</w:t>
      </w:r>
      <w:proofErr w:type="spellEnd"/>
      <w:r w:rsidRPr="003844F9">
        <w:t>’ &amp; ‘</w:t>
      </w:r>
      <w:proofErr w:type="spellStart"/>
      <w:r w:rsidRPr="003844F9">
        <w:t>dlNoDetect</w:t>
      </w:r>
      <w:proofErr w:type="spellEnd"/>
      <w:r w:rsidRPr="003844F9">
        <w:t>’ indicate inactive UL or DL slots but the slot may be active in the other direction). Figure 2.3.2-3a shows results for</w:t>
      </w:r>
      <w:r w:rsidR="00A4544E" w:rsidRPr="003844F9">
        <w:t xml:space="preserve"> low</w:t>
      </w:r>
      <w:r w:rsidRPr="003844F9">
        <w:t xml:space="preserve"> load (</w:t>
      </w:r>
      <w:r w:rsidR="00A4544E" w:rsidRPr="003844F9">
        <w:t>1</w:t>
      </w:r>
      <w:r w:rsidRPr="003844F9">
        <w:t xml:space="preserve">UEs/cell) and 2.3.2-3b for </w:t>
      </w:r>
      <w:r w:rsidR="00A4544E" w:rsidRPr="003844F9">
        <w:t>medium</w:t>
      </w:r>
      <w:r w:rsidRPr="003844F9">
        <w:t xml:space="preserve"> load (</w:t>
      </w:r>
      <w:r w:rsidR="00A4544E" w:rsidRPr="003844F9">
        <w:t>4</w:t>
      </w:r>
      <w:r w:rsidRPr="003844F9">
        <w:t>UEs/cell)</w:t>
      </w:r>
    </w:p>
    <w:p w14:paraId="5C07BE6F" w14:textId="62DDD9F8" w:rsidR="00AD38BA" w:rsidRPr="003844F9" w:rsidRDefault="004E0D3F" w:rsidP="00AD38BA">
      <w:r w:rsidRPr="003844F9">
        <w:rPr>
          <w:noProof/>
        </w:rPr>
        <w:lastRenderedPageBreak/>
        <w:drawing>
          <wp:inline distT="0" distB="0" distL="0" distR="0" wp14:anchorId="14AA79F5" wp14:editId="6B156B17">
            <wp:extent cx="2981576" cy="223529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32586" cy="2273534"/>
                    </a:xfrm>
                    <a:prstGeom prst="rect">
                      <a:avLst/>
                    </a:prstGeom>
                    <a:noFill/>
                    <a:ln>
                      <a:noFill/>
                    </a:ln>
                  </pic:spPr>
                </pic:pic>
              </a:graphicData>
            </a:graphic>
          </wp:inline>
        </w:drawing>
      </w:r>
      <w:r w:rsidRPr="003844F9">
        <w:rPr>
          <w:noProof/>
        </w:rPr>
        <w:drawing>
          <wp:inline distT="0" distB="0" distL="0" distR="0" wp14:anchorId="2FBA4F50" wp14:editId="19817094">
            <wp:extent cx="2981050" cy="22344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99425" cy="2248228"/>
                    </a:xfrm>
                    <a:prstGeom prst="rect">
                      <a:avLst/>
                    </a:prstGeom>
                    <a:noFill/>
                    <a:ln>
                      <a:noFill/>
                    </a:ln>
                  </pic:spPr>
                </pic:pic>
              </a:graphicData>
            </a:graphic>
          </wp:inline>
        </w:drawing>
      </w:r>
    </w:p>
    <w:p w14:paraId="30219E56" w14:textId="1DB9BD00" w:rsidR="00AD38BA" w:rsidRPr="003844F9" w:rsidRDefault="00AD38BA" w:rsidP="00AD38BA">
      <w:pPr>
        <w:jc w:val="center"/>
        <w:rPr>
          <w:b/>
          <w:lang w:eastAsia="x-none"/>
        </w:rPr>
      </w:pPr>
      <w:r w:rsidRPr="003844F9">
        <w:rPr>
          <w:b/>
          <w:lang w:val="x-none" w:eastAsia="x-none"/>
        </w:rPr>
        <w:t>Figure</w:t>
      </w:r>
      <w:r w:rsidRPr="003844F9">
        <w:rPr>
          <w:b/>
          <w:lang w:eastAsia="x-none"/>
        </w:rPr>
        <w:t>s</w:t>
      </w:r>
      <w:r w:rsidRPr="003844F9">
        <w:rPr>
          <w:b/>
          <w:lang w:val="x-none" w:eastAsia="x-none"/>
        </w:rPr>
        <w:t xml:space="preserve"> 2.3</w:t>
      </w:r>
      <w:r w:rsidRPr="003844F9">
        <w:rPr>
          <w:b/>
          <w:lang w:eastAsia="x-none"/>
        </w:rPr>
        <w:t>.2</w:t>
      </w:r>
      <w:r w:rsidRPr="003844F9">
        <w:rPr>
          <w:b/>
          <w:lang w:val="x-none" w:eastAsia="x-none"/>
        </w:rPr>
        <w:t>-</w:t>
      </w:r>
      <w:r w:rsidRPr="003844F9">
        <w:rPr>
          <w:b/>
          <w:lang w:eastAsia="x-none"/>
        </w:rPr>
        <w:t xml:space="preserve">3a (left), 2.3.2-3b (right) </w:t>
      </w:r>
      <w:r w:rsidRPr="003844F9">
        <w:rPr>
          <w:b/>
          <w:lang w:val="x-none" w:eastAsia="x-none"/>
        </w:rPr>
        <w:t xml:space="preserve">: </w:t>
      </w:r>
      <w:r w:rsidRPr="003844F9">
        <w:rPr>
          <w:b/>
          <w:lang w:eastAsia="x-none"/>
        </w:rPr>
        <w:t xml:space="preserve">Relative energy fraction of different UE power consumption states (DL CG </w:t>
      </w:r>
      <w:r w:rsidR="00D15FC3" w:rsidRPr="003844F9">
        <w:rPr>
          <w:b/>
          <w:lang w:eastAsia="x-none"/>
        </w:rPr>
        <w:t xml:space="preserve">and AR/VR </w:t>
      </w:r>
      <w:r w:rsidRPr="003844F9">
        <w:rPr>
          <w:b/>
          <w:lang w:eastAsia="x-none"/>
        </w:rPr>
        <w:t>+ UL pose)</w:t>
      </w:r>
    </w:p>
    <w:p w14:paraId="14C4264E" w14:textId="77777777" w:rsidR="00AD38BA" w:rsidRPr="003844F9" w:rsidRDefault="00AD38BA" w:rsidP="00AD38BA"/>
    <w:p w14:paraId="122F0FEC" w14:textId="320FA683" w:rsidR="007A0D10" w:rsidRPr="003844F9" w:rsidRDefault="00AD38BA" w:rsidP="007A0D10">
      <w:r w:rsidRPr="003844F9">
        <w:t>Table 2.3-2-1 below shows XR UE power savings for genie case compared to baseline no DRX</w:t>
      </w:r>
      <w:r w:rsidR="007A0D10" w:rsidRPr="003844F9">
        <w:t xml:space="preserve"> for all users at 4 UE/cell.</w:t>
      </w:r>
    </w:p>
    <w:p w14:paraId="43FE48BD" w14:textId="72980A7D" w:rsidR="00AD38BA" w:rsidRPr="003844F9" w:rsidRDefault="00AD38BA" w:rsidP="00AD38BA"/>
    <w:p w14:paraId="0D3962AA" w14:textId="77777777" w:rsidR="00AD38BA" w:rsidRPr="003844F9" w:rsidRDefault="00AD38BA" w:rsidP="00AD38BA">
      <w:pPr>
        <w:jc w:val="center"/>
        <w:rPr>
          <w:b/>
          <w:lang w:eastAsia="x-none"/>
        </w:rPr>
      </w:pPr>
      <w:r w:rsidRPr="003844F9">
        <w:rPr>
          <w:b/>
          <w:lang w:eastAsia="x-none"/>
        </w:rPr>
        <w:t>Table 2.3.2-1: XR UE power savings (DL 30Mbps + UL pose)</w:t>
      </w:r>
    </w:p>
    <w:tbl>
      <w:tblPr>
        <w:tblStyle w:val="TableGrid"/>
        <w:tblW w:w="11477" w:type="dxa"/>
        <w:jc w:val="center"/>
        <w:tblLook w:val="04A0" w:firstRow="1" w:lastRow="0" w:firstColumn="1" w:lastColumn="0" w:noHBand="0" w:noVBand="1"/>
      </w:tblPr>
      <w:tblGrid>
        <w:gridCol w:w="1900"/>
        <w:gridCol w:w="1398"/>
        <w:gridCol w:w="1401"/>
        <w:gridCol w:w="991"/>
        <w:gridCol w:w="992"/>
        <w:gridCol w:w="1266"/>
        <w:gridCol w:w="1267"/>
        <w:gridCol w:w="1131"/>
        <w:gridCol w:w="1131"/>
      </w:tblGrid>
      <w:tr w:rsidR="007A0D10" w:rsidRPr="0085227C" w14:paraId="06666432" w14:textId="77777777" w:rsidTr="00BD4AF6">
        <w:trPr>
          <w:jc w:val="center"/>
        </w:trPr>
        <w:tc>
          <w:tcPr>
            <w:tcW w:w="1900" w:type="dxa"/>
          </w:tcPr>
          <w:p w14:paraId="355C11AF" w14:textId="77777777" w:rsidR="007A0D10" w:rsidRPr="003844F9" w:rsidRDefault="007A0D10" w:rsidP="00BD4AF6">
            <w:pPr>
              <w:jc w:val="center"/>
              <w:rPr>
                <w:rFonts w:cs="Arial"/>
                <w:b/>
                <w:sz w:val="20"/>
                <w:szCs w:val="20"/>
              </w:rPr>
            </w:pPr>
            <w:r w:rsidRPr="003844F9">
              <w:rPr>
                <w:rFonts w:cs="Arial"/>
                <w:b/>
                <w:sz w:val="20"/>
                <w:szCs w:val="20"/>
              </w:rPr>
              <w:t>DRX configuration</w:t>
            </w:r>
            <w:r w:rsidRPr="003844F9">
              <w:rPr>
                <w:rFonts w:cs="Arial"/>
                <w:b/>
                <w:sz w:val="20"/>
                <w:szCs w:val="20"/>
              </w:rPr>
              <w:br/>
              <w:t xml:space="preserve"> (DRX cycle, On duration, IAT)</w:t>
            </w:r>
          </w:p>
        </w:tc>
        <w:tc>
          <w:tcPr>
            <w:tcW w:w="1398" w:type="dxa"/>
          </w:tcPr>
          <w:p w14:paraId="281F3626"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Mean PS gain compared to baseline at 4 UE/cell (%)</w:t>
            </w:r>
          </w:p>
        </w:tc>
        <w:tc>
          <w:tcPr>
            <w:tcW w:w="1401" w:type="dxa"/>
          </w:tcPr>
          <w:p w14:paraId="506D25E6" w14:textId="77777777" w:rsidR="007A0D10" w:rsidRPr="003844F9" w:rsidRDefault="007A0D10" w:rsidP="00BD4AF6">
            <w:pPr>
              <w:jc w:val="center"/>
              <w:rPr>
                <w:rFonts w:cs="Arial"/>
                <w:b/>
                <w:sz w:val="20"/>
                <w:szCs w:val="20"/>
              </w:rPr>
            </w:pPr>
            <w:r w:rsidRPr="003844F9">
              <w:rPr>
                <w:rFonts w:cs="Arial"/>
                <w:b/>
                <w:sz w:val="20"/>
                <w:szCs w:val="20"/>
              </w:rPr>
              <w:t>95%-tile PS gain</w:t>
            </w:r>
          </w:p>
          <w:p w14:paraId="0653B715" w14:textId="77777777" w:rsidR="007A0D10" w:rsidRPr="003844F9" w:rsidRDefault="007A0D10" w:rsidP="00BD4AF6">
            <w:pPr>
              <w:spacing w:after="0" w:line="240" w:lineRule="auto"/>
              <w:jc w:val="center"/>
              <w:rPr>
                <w:rFonts w:eastAsia="Times New Roman" w:cs="Arial"/>
                <w:b/>
                <w:sz w:val="20"/>
                <w:szCs w:val="20"/>
              </w:rPr>
            </w:pPr>
            <w:r w:rsidRPr="003844F9">
              <w:rPr>
                <w:rFonts w:cs="Arial"/>
                <w:b/>
                <w:sz w:val="20"/>
                <w:szCs w:val="20"/>
              </w:rPr>
              <w:t>(highest Energy)</w:t>
            </w:r>
          </w:p>
        </w:tc>
        <w:tc>
          <w:tcPr>
            <w:tcW w:w="991" w:type="dxa"/>
          </w:tcPr>
          <w:p w14:paraId="54A361E4" w14:textId="77777777" w:rsidR="007A0D10" w:rsidRPr="003844F9" w:rsidRDefault="007A0D10" w:rsidP="00BD4AF6">
            <w:pPr>
              <w:jc w:val="center"/>
              <w:rPr>
                <w:rFonts w:cs="Arial"/>
                <w:b/>
                <w:sz w:val="20"/>
                <w:szCs w:val="20"/>
              </w:rPr>
            </w:pPr>
            <w:r w:rsidRPr="003844F9">
              <w:rPr>
                <w:rFonts w:cs="Arial"/>
                <w:b/>
                <w:sz w:val="20"/>
                <w:szCs w:val="20"/>
              </w:rPr>
              <w:t>50%-tile PS gain</w:t>
            </w:r>
          </w:p>
          <w:p w14:paraId="1AEF49B0" w14:textId="77777777" w:rsidR="007A0D10" w:rsidRPr="003844F9" w:rsidRDefault="007A0D10" w:rsidP="00BD4AF6">
            <w:pPr>
              <w:spacing w:after="0" w:line="240" w:lineRule="auto"/>
              <w:jc w:val="center"/>
              <w:rPr>
                <w:rFonts w:eastAsia="Times New Roman" w:cs="Arial"/>
                <w:b/>
                <w:sz w:val="20"/>
                <w:szCs w:val="20"/>
              </w:rPr>
            </w:pPr>
            <w:r w:rsidRPr="003844F9">
              <w:rPr>
                <w:rFonts w:cs="Arial"/>
                <w:b/>
                <w:sz w:val="20"/>
                <w:szCs w:val="20"/>
              </w:rPr>
              <w:t>(lowest Energy)</w:t>
            </w:r>
          </w:p>
        </w:tc>
        <w:tc>
          <w:tcPr>
            <w:tcW w:w="992" w:type="dxa"/>
          </w:tcPr>
          <w:p w14:paraId="68EAA0F4" w14:textId="77777777" w:rsidR="007A0D10" w:rsidRPr="003844F9" w:rsidRDefault="007A0D10" w:rsidP="00BD4AF6">
            <w:pPr>
              <w:jc w:val="center"/>
              <w:rPr>
                <w:rFonts w:cs="Arial"/>
                <w:b/>
                <w:sz w:val="20"/>
                <w:szCs w:val="20"/>
              </w:rPr>
            </w:pPr>
            <w:r w:rsidRPr="003844F9">
              <w:rPr>
                <w:rFonts w:cs="Arial"/>
                <w:b/>
                <w:sz w:val="20"/>
                <w:szCs w:val="20"/>
              </w:rPr>
              <w:t>5%-tile PS gain</w:t>
            </w:r>
          </w:p>
          <w:p w14:paraId="0C2D9D71" w14:textId="77777777" w:rsidR="007A0D10" w:rsidRPr="003844F9" w:rsidRDefault="007A0D10" w:rsidP="00BD4AF6">
            <w:pPr>
              <w:spacing w:after="0" w:line="240" w:lineRule="auto"/>
              <w:jc w:val="center"/>
              <w:rPr>
                <w:rFonts w:eastAsia="Times New Roman" w:cs="Arial"/>
                <w:b/>
                <w:szCs w:val="20"/>
              </w:rPr>
            </w:pPr>
            <w:r w:rsidRPr="003844F9">
              <w:rPr>
                <w:rFonts w:cs="Arial"/>
                <w:b/>
                <w:sz w:val="20"/>
                <w:szCs w:val="20"/>
              </w:rPr>
              <w:t>(lowest Energy)</w:t>
            </w:r>
          </w:p>
        </w:tc>
        <w:tc>
          <w:tcPr>
            <w:tcW w:w="1266" w:type="dxa"/>
          </w:tcPr>
          <w:p w14:paraId="4CFDA1A3"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Capacity</w:t>
            </w:r>
          </w:p>
          <w:p w14:paraId="392EBCC9"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Cell load when 90% of the users are satisfied PDB 10ms</w:t>
            </w:r>
          </w:p>
        </w:tc>
        <w:tc>
          <w:tcPr>
            <w:tcW w:w="1267" w:type="dxa"/>
          </w:tcPr>
          <w:p w14:paraId="510D4B4D"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Capacity</w:t>
            </w:r>
          </w:p>
          <w:p w14:paraId="060EB27A" w14:textId="77777777" w:rsidR="007A0D10" w:rsidRPr="003844F9" w:rsidRDefault="007A0D10" w:rsidP="00BD4AF6">
            <w:pPr>
              <w:spacing w:after="0" w:line="240" w:lineRule="auto"/>
              <w:jc w:val="center"/>
              <w:rPr>
                <w:rFonts w:eastAsia="Times New Roman" w:cs="Arial"/>
                <w:b/>
                <w:szCs w:val="20"/>
              </w:rPr>
            </w:pPr>
            <w:r w:rsidRPr="003844F9">
              <w:rPr>
                <w:rFonts w:eastAsia="Times New Roman" w:cs="Arial"/>
                <w:b/>
                <w:sz w:val="20"/>
                <w:szCs w:val="20"/>
              </w:rPr>
              <w:t>Cell load when 90% of the users are satisfied PDB 15ms</w:t>
            </w:r>
          </w:p>
        </w:tc>
        <w:tc>
          <w:tcPr>
            <w:tcW w:w="1131" w:type="dxa"/>
          </w:tcPr>
          <w:p w14:paraId="7CE19C34" w14:textId="77777777" w:rsidR="007A0D10" w:rsidRPr="003844F9" w:rsidRDefault="007A0D10" w:rsidP="00BD4AF6">
            <w:pPr>
              <w:spacing w:after="0" w:line="240" w:lineRule="auto"/>
              <w:jc w:val="center"/>
              <w:rPr>
                <w:rFonts w:eastAsia="Times New Roman" w:cs="Arial"/>
                <w:b/>
                <w:szCs w:val="20"/>
              </w:rPr>
            </w:pPr>
            <w:r w:rsidRPr="003844F9">
              <w:rPr>
                <w:rFonts w:eastAsia="Times New Roman" w:cs="Arial"/>
                <w:b/>
                <w:sz w:val="20"/>
                <w:szCs w:val="20"/>
              </w:rPr>
              <w:t>Satisfied users @ baseline PDB 10ms</w:t>
            </w:r>
          </w:p>
        </w:tc>
        <w:tc>
          <w:tcPr>
            <w:tcW w:w="1131" w:type="dxa"/>
          </w:tcPr>
          <w:p w14:paraId="76326555" w14:textId="77777777" w:rsidR="007A0D10" w:rsidRPr="003844F9" w:rsidRDefault="007A0D10" w:rsidP="00BD4AF6">
            <w:pPr>
              <w:spacing w:after="0" w:line="240" w:lineRule="auto"/>
              <w:jc w:val="center"/>
              <w:rPr>
                <w:rFonts w:eastAsia="Times New Roman" w:cs="Arial"/>
                <w:b/>
                <w:szCs w:val="20"/>
              </w:rPr>
            </w:pPr>
            <w:r w:rsidRPr="003844F9">
              <w:rPr>
                <w:rFonts w:eastAsia="Times New Roman" w:cs="Arial"/>
                <w:b/>
                <w:sz w:val="20"/>
                <w:szCs w:val="20"/>
              </w:rPr>
              <w:t>Satisfied users @ baseline PDB 15ms</w:t>
            </w:r>
          </w:p>
        </w:tc>
      </w:tr>
      <w:tr w:rsidR="007A0D10" w:rsidRPr="0085227C" w14:paraId="0A9F1F7D" w14:textId="77777777" w:rsidTr="00BD4AF6">
        <w:trPr>
          <w:jc w:val="center"/>
        </w:trPr>
        <w:tc>
          <w:tcPr>
            <w:tcW w:w="1900" w:type="dxa"/>
          </w:tcPr>
          <w:p w14:paraId="211E7E73"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No DRX (baseline)</w:t>
            </w:r>
          </w:p>
        </w:tc>
        <w:tc>
          <w:tcPr>
            <w:tcW w:w="1398" w:type="dxa"/>
          </w:tcPr>
          <w:p w14:paraId="29E5C2AB"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1401" w:type="dxa"/>
          </w:tcPr>
          <w:p w14:paraId="6E69D922"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991" w:type="dxa"/>
          </w:tcPr>
          <w:p w14:paraId="6DBBE456"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992" w:type="dxa"/>
          </w:tcPr>
          <w:p w14:paraId="5C33A22A"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N/A</w:t>
            </w:r>
          </w:p>
        </w:tc>
        <w:tc>
          <w:tcPr>
            <w:tcW w:w="1266" w:type="dxa"/>
          </w:tcPr>
          <w:p w14:paraId="43E106E4" w14:textId="6EF442A0"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4.0</w:t>
            </w:r>
          </w:p>
        </w:tc>
        <w:tc>
          <w:tcPr>
            <w:tcW w:w="1267" w:type="dxa"/>
          </w:tcPr>
          <w:p w14:paraId="2AD2264E" w14:textId="20B0DFAF"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5</w:t>
            </w:r>
          </w:p>
        </w:tc>
        <w:tc>
          <w:tcPr>
            <w:tcW w:w="1131" w:type="dxa"/>
          </w:tcPr>
          <w:p w14:paraId="5B145121"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90%</w:t>
            </w:r>
          </w:p>
        </w:tc>
        <w:tc>
          <w:tcPr>
            <w:tcW w:w="1131" w:type="dxa"/>
          </w:tcPr>
          <w:p w14:paraId="3579542D"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90%</w:t>
            </w:r>
          </w:p>
        </w:tc>
      </w:tr>
      <w:tr w:rsidR="007A0D10" w:rsidRPr="0085227C" w14:paraId="08FAC24D" w14:textId="77777777" w:rsidTr="00BD4AF6">
        <w:trPr>
          <w:jc w:val="center"/>
        </w:trPr>
        <w:tc>
          <w:tcPr>
            <w:tcW w:w="1900" w:type="dxa"/>
          </w:tcPr>
          <w:p w14:paraId="1587A96C" w14:textId="77777777" w:rsidR="007A0D10" w:rsidRPr="003844F9" w:rsidRDefault="007A0D10" w:rsidP="00BD4AF6">
            <w:pPr>
              <w:spacing w:after="0" w:line="240" w:lineRule="auto"/>
              <w:jc w:val="center"/>
              <w:rPr>
                <w:rFonts w:ascii="Times New Roman" w:eastAsia="Times New Roman" w:hAnsi="Times New Roman" w:cs="Times New Roman"/>
                <w:sz w:val="20"/>
                <w:szCs w:val="20"/>
              </w:rPr>
            </w:pPr>
            <w:r w:rsidRPr="003844F9">
              <w:rPr>
                <w:rFonts w:ascii="Times New Roman" w:eastAsia="Times New Roman" w:hAnsi="Times New Roman" w:cs="Times New Roman"/>
                <w:sz w:val="20"/>
                <w:szCs w:val="20"/>
              </w:rPr>
              <w:t>(4ms,3ms,0ms)</w:t>
            </w:r>
          </w:p>
        </w:tc>
        <w:tc>
          <w:tcPr>
            <w:tcW w:w="1398" w:type="dxa"/>
          </w:tcPr>
          <w:p w14:paraId="107B51C1"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7%</w:t>
            </w:r>
          </w:p>
        </w:tc>
        <w:tc>
          <w:tcPr>
            <w:tcW w:w="1401" w:type="dxa"/>
          </w:tcPr>
          <w:p w14:paraId="65FC1175" w14:textId="16AA087C"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5</w:t>
            </w:r>
            <w:r w:rsidR="007A0D10" w:rsidRPr="003844F9">
              <w:rPr>
                <w:rFonts w:ascii="Times New Roman" w:hAnsi="Times New Roman" w:cs="Times New Roman"/>
                <w:sz w:val="20"/>
                <w:szCs w:val="20"/>
              </w:rPr>
              <w:t>%</w:t>
            </w:r>
          </w:p>
        </w:tc>
        <w:tc>
          <w:tcPr>
            <w:tcW w:w="991" w:type="dxa"/>
          </w:tcPr>
          <w:p w14:paraId="1236A620" w14:textId="6559F911"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8</w:t>
            </w:r>
            <w:r w:rsidR="007A0D10" w:rsidRPr="003844F9">
              <w:rPr>
                <w:rFonts w:ascii="Times New Roman" w:hAnsi="Times New Roman" w:cs="Times New Roman"/>
                <w:sz w:val="20"/>
                <w:szCs w:val="20"/>
              </w:rPr>
              <w:t>%</w:t>
            </w:r>
          </w:p>
        </w:tc>
        <w:tc>
          <w:tcPr>
            <w:tcW w:w="992" w:type="dxa"/>
          </w:tcPr>
          <w:p w14:paraId="558FCD53" w14:textId="01AA49F7"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13</w:t>
            </w:r>
            <w:r w:rsidR="007A0D10" w:rsidRPr="003844F9">
              <w:rPr>
                <w:rFonts w:ascii="Times New Roman" w:hAnsi="Times New Roman" w:cs="Times New Roman"/>
                <w:sz w:val="20"/>
                <w:szCs w:val="20"/>
              </w:rPr>
              <w:t>%</w:t>
            </w:r>
          </w:p>
        </w:tc>
        <w:tc>
          <w:tcPr>
            <w:tcW w:w="1266" w:type="dxa"/>
          </w:tcPr>
          <w:p w14:paraId="08C4CFBC" w14:textId="585FCC06"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3.</w:t>
            </w:r>
            <w:r w:rsidR="004E0D3F" w:rsidRPr="003844F9">
              <w:rPr>
                <w:rFonts w:ascii="Times New Roman" w:hAnsi="Times New Roman" w:cs="Times New Roman"/>
                <w:sz w:val="20"/>
                <w:szCs w:val="20"/>
              </w:rPr>
              <w:t>3</w:t>
            </w:r>
          </w:p>
        </w:tc>
        <w:tc>
          <w:tcPr>
            <w:tcW w:w="1267" w:type="dxa"/>
          </w:tcPr>
          <w:p w14:paraId="016205F7" w14:textId="4D05DEF8"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3</w:t>
            </w:r>
          </w:p>
        </w:tc>
        <w:tc>
          <w:tcPr>
            <w:tcW w:w="1131" w:type="dxa"/>
          </w:tcPr>
          <w:p w14:paraId="288B7DB8" w14:textId="573E1F4A"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80</w:t>
            </w:r>
            <w:r w:rsidR="007A0D10" w:rsidRPr="003844F9">
              <w:rPr>
                <w:rFonts w:ascii="Times New Roman" w:hAnsi="Times New Roman" w:cs="Times New Roman"/>
                <w:sz w:val="20"/>
                <w:szCs w:val="20"/>
              </w:rPr>
              <w:t>%</w:t>
            </w:r>
          </w:p>
        </w:tc>
        <w:tc>
          <w:tcPr>
            <w:tcW w:w="1131" w:type="dxa"/>
          </w:tcPr>
          <w:p w14:paraId="0A62BD09" w14:textId="027F5FB4"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Cs w:val="20"/>
              </w:rPr>
              <w:t>89</w:t>
            </w:r>
            <w:r w:rsidR="007A0D10" w:rsidRPr="003844F9">
              <w:rPr>
                <w:rFonts w:ascii="Times New Roman" w:hAnsi="Times New Roman" w:cs="Times New Roman"/>
                <w:szCs w:val="20"/>
              </w:rPr>
              <w:t>%</w:t>
            </w:r>
          </w:p>
        </w:tc>
      </w:tr>
      <w:tr w:rsidR="007A0D10" w:rsidRPr="0085227C" w14:paraId="5C073FC8" w14:textId="77777777" w:rsidTr="00BD4AF6">
        <w:trPr>
          <w:jc w:val="center"/>
        </w:trPr>
        <w:tc>
          <w:tcPr>
            <w:tcW w:w="1900" w:type="dxa"/>
          </w:tcPr>
          <w:p w14:paraId="16FCAC66" w14:textId="77777777" w:rsidR="007A0D10" w:rsidRPr="003844F9" w:rsidRDefault="007A0D10" w:rsidP="00BD4AF6">
            <w:pPr>
              <w:spacing w:after="0" w:line="240" w:lineRule="auto"/>
              <w:jc w:val="center"/>
              <w:rPr>
                <w:rFonts w:ascii="Times New Roman" w:eastAsia="Times New Roman" w:hAnsi="Times New Roman" w:cs="Times New Roman"/>
                <w:szCs w:val="20"/>
              </w:rPr>
            </w:pPr>
            <w:r w:rsidRPr="003844F9">
              <w:rPr>
                <w:rFonts w:ascii="Times New Roman" w:eastAsia="Times New Roman" w:hAnsi="Times New Roman" w:cs="Times New Roman"/>
                <w:sz w:val="20"/>
                <w:szCs w:val="20"/>
              </w:rPr>
              <w:t>(16.66ms,13ms,0ms)</w:t>
            </w:r>
          </w:p>
        </w:tc>
        <w:tc>
          <w:tcPr>
            <w:tcW w:w="1398" w:type="dxa"/>
          </w:tcPr>
          <w:p w14:paraId="766E8B86"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6%</w:t>
            </w:r>
          </w:p>
        </w:tc>
        <w:tc>
          <w:tcPr>
            <w:tcW w:w="1401" w:type="dxa"/>
          </w:tcPr>
          <w:p w14:paraId="09EB7A4C" w14:textId="75BF7323"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5</w:t>
            </w:r>
            <w:r w:rsidR="007A0D10" w:rsidRPr="003844F9">
              <w:rPr>
                <w:rFonts w:ascii="Times New Roman" w:hAnsi="Times New Roman" w:cs="Times New Roman"/>
                <w:sz w:val="20"/>
                <w:szCs w:val="20"/>
              </w:rPr>
              <w:t>%</w:t>
            </w:r>
          </w:p>
        </w:tc>
        <w:tc>
          <w:tcPr>
            <w:tcW w:w="991" w:type="dxa"/>
          </w:tcPr>
          <w:p w14:paraId="29BF72FA"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6%</w:t>
            </w:r>
          </w:p>
        </w:tc>
        <w:tc>
          <w:tcPr>
            <w:tcW w:w="992" w:type="dxa"/>
          </w:tcPr>
          <w:p w14:paraId="30AAB198" w14:textId="3DC83F8B"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7</w:t>
            </w:r>
            <w:r w:rsidR="007A0D10" w:rsidRPr="003844F9">
              <w:rPr>
                <w:rFonts w:ascii="Times New Roman" w:hAnsi="Times New Roman" w:cs="Times New Roman"/>
                <w:sz w:val="20"/>
                <w:szCs w:val="20"/>
              </w:rPr>
              <w:t>%</w:t>
            </w:r>
          </w:p>
        </w:tc>
        <w:tc>
          <w:tcPr>
            <w:tcW w:w="1266" w:type="dxa"/>
          </w:tcPr>
          <w:p w14:paraId="1F6BE6B8" w14:textId="4DBB9AE0"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3.</w:t>
            </w:r>
            <w:r w:rsidR="004E0D3F" w:rsidRPr="003844F9">
              <w:rPr>
                <w:rFonts w:ascii="Times New Roman" w:hAnsi="Times New Roman" w:cs="Times New Roman"/>
                <w:sz w:val="20"/>
                <w:szCs w:val="20"/>
              </w:rPr>
              <w:t>6</w:t>
            </w:r>
          </w:p>
        </w:tc>
        <w:tc>
          <w:tcPr>
            <w:tcW w:w="1267" w:type="dxa"/>
          </w:tcPr>
          <w:p w14:paraId="097ED3CC" w14:textId="4C36CB25"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4</w:t>
            </w:r>
          </w:p>
        </w:tc>
        <w:tc>
          <w:tcPr>
            <w:tcW w:w="1131" w:type="dxa"/>
          </w:tcPr>
          <w:p w14:paraId="6190005D" w14:textId="6DAB38AD"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85</w:t>
            </w:r>
            <w:r w:rsidR="007A0D10" w:rsidRPr="003844F9">
              <w:rPr>
                <w:rFonts w:ascii="Times New Roman" w:hAnsi="Times New Roman" w:cs="Times New Roman"/>
                <w:sz w:val="20"/>
                <w:szCs w:val="20"/>
              </w:rPr>
              <w:t>%</w:t>
            </w:r>
          </w:p>
        </w:tc>
        <w:tc>
          <w:tcPr>
            <w:tcW w:w="1131" w:type="dxa"/>
          </w:tcPr>
          <w:p w14:paraId="6C6AE605" w14:textId="09C92540"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Cs w:val="20"/>
              </w:rPr>
              <w:t>87</w:t>
            </w:r>
            <w:r w:rsidR="007A0D10" w:rsidRPr="003844F9">
              <w:rPr>
                <w:rFonts w:ascii="Times New Roman" w:hAnsi="Times New Roman" w:cs="Times New Roman"/>
                <w:szCs w:val="20"/>
              </w:rPr>
              <w:t>%</w:t>
            </w:r>
          </w:p>
        </w:tc>
      </w:tr>
      <w:tr w:rsidR="007A0D10" w:rsidRPr="0085227C" w14:paraId="777D877F" w14:textId="77777777" w:rsidTr="00BD4AF6">
        <w:trPr>
          <w:jc w:val="center"/>
        </w:trPr>
        <w:tc>
          <w:tcPr>
            <w:tcW w:w="1900" w:type="dxa"/>
          </w:tcPr>
          <w:p w14:paraId="1D26C023"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Genie</w:t>
            </w:r>
          </w:p>
        </w:tc>
        <w:tc>
          <w:tcPr>
            <w:tcW w:w="1398" w:type="dxa"/>
          </w:tcPr>
          <w:p w14:paraId="72A5C871"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17%</w:t>
            </w:r>
          </w:p>
        </w:tc>
        <w:tc>
          <w:tcPr>
            <w:tcW w:w="1401" w:type="dxa"/>
          </w:tcPr>
          <w:p w14:paraId="5D078D10" w14:textId="736E62D2"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11</w:t>
            </w:r>
            <w:r w:rsidR="007A0D10" w:rsidRPr="003844F9">
              <w:rPr>
                <w:rFonts w:ascii="Times New Roman" w:hAnsi="Times New Roman" w:cs="Times New Roman"/>
                <w:sz w:val="20"/>
                <w:szCs w:val="20"/>
              </w:rPr>
              <w:t>%</w:t>
            </w:r>
          </w:p>
        </w:tc>
        <w:tc>
          <w:tcPr>
            <w:tcW w:w="991" w:type="dxa"/>
          </w:tcPr>
          <w:p w14:paraId="05BB7BF4" w14:textId="50533202"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19</w:t>
            </w:r>
            <w:r w:rsidR="007A0D10" w:rsidRPr="003844F9">
              <w:rPr>
                <w:rFonts w:ascii="Times New Roman" w:hAnsi="Times New Roman" w:cs="Times New Roman"/>
                <w:sz w:val="20"/>
                <w:szCs w:val="20"/>
              </w:rPr>
              <w:t>%</w:t>
            </w:r>
          </w:p>
        </w:tc>
        <w:tc>
          <w:tcPr>
            <w:tcW w:w="992" w:type="dxa"/>
          </w:tcPr>
          <w:p w14:paraId="048EEAA7" w14:textId="2E3117B1"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24</w:t>
            </w:r>
            <w:r w:rsidR="007A0D10" w:rsidRPr="003844F9">
              <w:rPr>
                <w:rFonts w:ascii="Times New Roman" w:hAnsi="Times New Roman" w:cs="Times New Roman"/>
                <w:sz w:val="20"/>
                <w:szCs w:val="20"/>
              </w:rPr>
              <w:t>%</w:t>
            </w:r>
          </w:p>
        </w:tc>
        <w:tc>
          <w:tcPr>
            <w:tcW w:w="1266" w:type="dxa"/>
          </w:tcPr>
          <w:p w14:paraId="79CCC62E"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1267" w:type="dxa"/>
          </w:tcPr>
          <w:p w14:paraId="3FDBD7C9"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N/A</w:t>
            </w:r>
          </w:p>
        </w:tc>
        <w:tc>
          <w:tcPr>
            <w:tcW w:w="1131" w:type="dxa"/>
          </w:tcPr>
          <w:p w14:paraId="6FF20445"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N/A</w:t>
            </w:r>
          </w:p>
        </w:tc>
        <w:tc>
          <w:tcPr>
            <w:tcW w:w="1131" w:type="dxa"/>
          </w:tcPr>
          <w:p w14:paraId="329ACB7F"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N/A</w:t>
            </w:r>
          </w:p>
        </w:tc>
      </w:tr>
    </w:tbl>
    <w:p w14:paraId="25C41477" w14:textId="77777777" w:rsidR="007A0D10" w:rsidRPr="003844F9" w:rsidRDefault="007A0D10" w:rsidP="007A0D10">
      <w:pPr>
        <w:jc w:val="center"/>
        <w:rPr>
          <w:b/>
          <w:lang w:eastAsia="x-none"/>
        </w:rPr>
      </w:pPr>
    </w:p>
    <w:p w14:paraId="6EC9D6E5" w14:textId="121A2D57" w:rsidR="000B7849" w:rsidRPr="003844F9" w:rsidRDefault="000B7849" w:rsidP="000B7849">
      <w:pPr>
        <w:pStyle w:val="Heading3"/>
      </w:pPr>
      <w:r w:rsidRPr="003844F9">
        <w:t>2.</w:t>
      </w:r>
      <w:r w:rsidR="00193EC6">
        <w:t>2</w:t>
      </w:r>
      <w:r w:rsidRPr="003844F9">
        <w:t>.</w:t>
      </w:r>
      <w:r>
        <w:t>3</w:t>
      </w:r>
      <w:r w:rsidRPr="003844F9">
        <w:tab/>
      </w:r>
      <w:r>
        <w:t>Summary</w:t>
      </w:r>
    </w:p>
    <w:p w14:paraId="277CAE35" w14:textId="6F8EE834" w:rsidR="00AD38BA" w:rsidRPr="003844F9" w:rsidRDefault="00AD38BA" w:rsidP="00AD38BA">
      <w:r w:rsidRPr="003844F9">
        <w:t xml:space="preserve">We make the following observations from </w:t>
      </w:r>
      <w:r w:rsidR="005C42E3">
        <w:t xml:space="preserve">UE power consumption </w:t>
      </w:r>
      <w:r w:rsidRPr="003844F9">
        <w:t xml:space="preserve">evaluations. </w:t>
      </w:r>
    </w:p>
    <w:p w14:paraId="7533DD46" w14:textId="4C487BBE" w:rsidR="00AD38BA" w:rsidRPr="003844F9" w:rsidRDefault="00AD38BA" w:rsidP="00AD38BA">
      <w:pPr>
        <w:pStyle w:val="ListParagraph"/>
        <w:numPr>
          <w:ilvl w:val="0"/>
          <w:numId w:val="30"/>
        </w:numPr>
        <w:rPr>
          <w:rFonts w:ascii="Arial" w:hAnsi="Arial" w:cs="Arial"/>
          <w:sz w:val="20"/>
          <w:szCs w:val="20"/>
        </w:rPr>
      </w:pPr>
      <w:r w:rsidRPr="003844F9">
        <w:rPr>
          <w:rFonts w:ascii="Arial" w:hAnsi="Arial" w:cs="Arial"/>
          <w:sz w:val="20"/>
          <w:szCs w:val="20"/>
          <w:lang w:val="en-US"/>
        </w:rPr>
        <w:t xml:space="preserve">When DL XR traffic is considered without taking into account the </w:t>
      </w:r>
      <w:r w:rsidR="00BD1FA5" w:rsidRPr="003844F9">
        <w:rPr>
          <w:rFonts w:ascii="Arial" w:hAnsi="Arial" w:cs="Arial"/>
          <w:sz w:val="20"/>
          <w:szCs w:val="20"/>
          <w:lang w:val="en-US"/>
        </w:rPr>
        <w:t>UL</w:t>
      </w:r>
      <w:r w:rsidRPr="003844F9">
        <w:rPr>
          <w:rFonts w:ascii="Arial" w:hAnsi="Arial" w:cs="Arial"/>
          <w:sz w:val="20"/>
          <w:szCs w:val="20"/>
          <w:lang w:val="en-US"/>
        </w:rPr>
        <w:t xml:space="preserve"> impact </w:t>
      </w:r>
    </w:p>
    <w:p w14:paraId="61BCC535" w14:textId="5FF0A80B" w:rsidR="00AD38BA" w:rsidRPr="003844F9" w:rsidRDefault="00AD38BA" w:rsidP="00AD38BA">
      <w:pPr>
        <w:pStyle w:val="ListParagraph"/>
        <w:numPr>
          <w:ilvl w:val="1"/>
          <w:numId w:val="30"/>
        </w:numPr>
        <w:rPr>
          <w:rFonts w:ascii="Arial" w:hAnsi="Arial" w:cs="Arial"/>
          <w:sz w:val="20"/>
          <w:szCs w:val="20"/>
        </w:rPr>
      </w:pPr>
      <w:r w:rsidRPr="003844F9">
        <w:rPr>
          <w:rFonts w:ascii="Arial" w:hAnsi="Arial" w:cs="Arial"/>
          <w:sz w:val="20"/>
          <w:szCs w:val="20"/>
          <w:lang w:val="en-US"/>
        </w:rPr>
        <w:t>contribution of “PDCCH monitoring” (i.e., PDCCH monitoring without scheduled data) to overall UE power consumption is larger (as shown in Figures 2.3.1-4a/4b)</w:t>
      </w:r>
    </w:p>
    <w:p w14:paraId="21E668FC" w14:textId="77777777" w:rsidR="00AD38BA" w:rsidRPr="003844F9" w:rsidRDefault="00AD38BA" w:rsidP="00AD38BA">
      <w:pPr>
        <w:pStyle w:val="ListParagraph"/>
        <w:numPr>
          <w:ilvl w:val="1"/>
          <w:numId w:val="30"/>
        </w:numPr>
        <w:rPr>
          <w:rFonts w:ascii="Arial" w:hAnsi="Arial" w:cs="Arial"/>
          <w:sz w:val="20"/>
          <w:szCs w:val="20"/>
        </w:rPr>
      </w:pPr>
      <w:r w:rsidRPr="003844F9">
        <w:rPr>
          <w:rFonts w:ascii="Arial" w:hAnsi="Arial" w:cs="Arial"/>
          <w:sz w:val="20"/>
          <w:szCs w:val="20"/>
          <w:lang w:val="en-US"/>
        </w:rPr>
        <w:t>Results show that at least for the evaluated cases, appropriate DRX settings can achieve some UE power savings gain with reduction in capacity</w:t>
      </w:r>
    </w:p>
    <w:p w14:paraId="1F564026" w14:textId="5733EB51" w:rsidR="00AD38BA" w:rsidRPr="003844F9" w:rsidRDefault="00AD38BA" w:rsidP="00AD38BA">
      <w:pPr>
        <w:pStyle w:val="ListParagraph"/>
        <w:numPr>
          <w:ilvl w:val="2"/>
          <w:numId w:val="30"/>
        </w:numPr>
        <w:rPr>
          <w:rFonts w:ascii="Arial" w:hAnsi="Arial" w:cs="Arial"/>
          <w:sz w:val="20"/>
          <w:szCs w:val="20"/>
        </w:rPr>
      </w:pPr>
      <w:r w:rsidRPr="003844F9">
        <w:rPr>
          <w:rFonts w:ascii="Arial" w:hAnsi="Arial" w:cs="Arial"/>
          <w:sz w:val="20"/>
          <w:szCs w:val="20"/>
          <w:lang w:val="en-US"/>
        </w:rPr>
        <w:t xml:space="preserve">For </w:t>
      </w:r>
      <w:r w:rsidR="008F3F47" w:rsidRPr="003844F9">
        <w:rPr>
          <w:rFonts w:ascii="Arial" w:hAnsi="Arial" w:cs="Arial"/>
          <w:sz w:val="20"/>
          <w:szCs w:val="20"/>
          <w:lang w:val="en-US"/>
        </w:rPr>
        <w:t>DL</w:t>
      </w:r>
      <w:r w:rsidRPr="003844F9">
        <w:rPr>
          <w:rFonts w:ascii="Arial" w:hAnsi="Arial" w:cs="Arial"/>
          <w:sz w:val="20"/>
          <w:szCs w:val="20"/>
          <w:lang w:val="en-US"/>
        </w:rPr>
        <w:t xml:space="preserve"> 30Mbps</w:t>
      </w:r>
    </w:p>
    <w:p w14:paraId="4AE7B8E9" w14:textId="5499671F" w:rsidR="00AD38BA" w:rsidRPr="003844F9" w:rsidRDefault="007A0D10" w:rsidP="00AD38BA">
      <w:pPr>
        <w:pStyle w:val="ListParagraph"/>
        <w:numPr>
          <w:ilvl w:val="3"/>
          <w:numId w:val="30"/>
        </w:numPr>
        <w:rPr>
          <w:rFonts w:ascii="Arial" w:hAnsi="Arial" w:cs="Arial"/>
          <w:sz w:val="20"/>
          <w:szCs w:val="20"/>
        </w:rPr>
      </w:pPr>
      <w:r w:rsidRPr="003844F9">
        <w:rPr>
          <w:rFonts w:ascii="Arial" w:hAnsi="Arial" w:cs="Arial"/>
          <w:sz w:val="20"/>
          <w:szCs w:val="20"/>
          <w:lang w:val="en-US"/>
        </w:rPr>
        <w:t>8</w:t>
      </w:r>
      <w:r w:rsidR="00AD38BA" w:rsidRPr="003844F9">
        <w:rPr>
          <w:rFonts w:ascii="Arial" w:hAnsi="Arial" w:cs="Arial"/>
          <w:sz w:val="20"/>
          <w:szCs w:val="20"/>
          <w:lang w:val="en-US"/>
        </w:rPr>
        <w:t xml:space="preserve">% UEPS gain with </w:t>
      </w:r>
      <w:r w:rsidR="003844F9" w:rsidRPr="003844F9">
        <w:rPr>
          <w:rFonts w:ascii="Arial" w:hAnsi="Arial" w:cs="Arial"/>
          <w:sz w:val="20"/>
          <w:szCs w:val="20"/>
          <w:lang w:val="en-US"/>
        </w:rPr>
        <w:t>82</w:t>
      </w:r>
      <w:r w:rsidR="008F3F47" w:rsidRPr="003844F9">
        <w:rPr>
          <w:rFonts w:ascii="Arial" w:hAnsi="Arial" w:cs="Arial"/>
          <w:sz w:val="20"/>
          <w:szCs w:val="20"/>
          <w:lang w:val="en-US"/>
        </w:rPr>
        <w:t>%</w:t>
      </w:r>
      <w:r w:rsidR="00AD38BA" w:rsidRPr="003844F9">
        <w:rPr>
          <w:rFonts w:ascii="Arial" w:hAnsi="Arial" w:cs="Arial"/>
          <w:sz w:val="20"/>
          <w:szCs w:val="20"/>
          <w:lang w:val="en-US"/>
        </w:rPr>
        <w:t>/</w:t>
      </w:r>
      <w:r w:rsidR="003844F9" w:rsidRPr="003844F9">
        <w:rPr>
          <w:rFonts w:ascii="Arial" w:hAnsi="Arial" w:cs="Arial"/>
          <w:sz w:val="20"/>
          <w:szCs w:val="20"/>
          <w:lang w:val="en-US"/>
        </w:rPr>
        <w:t>9</w:t>
      </w:r>
      <w:r w:rsidR="00AD38BA" w:rsidRPr="003844F9">
        <w:rPr>
          <w:rFonts w:ascii="Arial" w:hAnsi="Arial" w:cs="Arial"/>
          <w:sz w:val="20"/>
          <w:szCs w:val="20"/>
          <w:lang w:val="en-US"/>
        </w:rPr>
        <w:t>% capacity loss for 10/15ms PDB with Rel15 settings (10ms,5ms,5ms)</w:t>
      </w:r>
    </w:p>
    <w:p w14:paraId="36ADAAF2" w14:textId="5A6EDF71" w:rsidR="00AD38BA" w:rsidRPr="003844F9" w:rsidRDefault="00AD38BA" w:rsidP="00AD38BA">
      <w:pPr>
        <w:pStyle w:val="ListParagraph"/>
        <w:numPr>
          <w:ilvl w:val="3"/>
          <w:numId w:val="30"/>
        </w:numPr>
        <w:rPr>
          <w:rFonts w:ascii="Arial" w:hAnsi="Arial" w:cs="Arial"/>
          <w:sz w:val="20"/>
          <w:szCs w:val="20"/>
        </w:rPr>
      </w:pPr>
      <w:r w:rsidRPr="003844F9">
        <w:rPr>
          <w:rFonts w:ascii="Arial" w:hAnsi="Arial" w:cs="Arial"/>
          <w:sz w:val="20"/>
          <w:szCs w:val="20"/>
          <w:lang w:val="en-US"/>
        </w:rPr>
        <w:t>2</w:t>
      </w:r>
      <w:r w:rsidR="004E0D3F" w:rsidRPr="003844F9">
        <w:rPr>
          <w:rFonts w:ascii="Arial" w:hAnsi="Arial" w:cs="Arial"/>
          <w:sz w:val="20"/>
          <w:szCs w:val="20"/>
          <w:lang w:val="en-US"/>
        </w:rPr>
        <w:t>2</w:t>
      </w:r>
      <w:r w:rsidRPr="003844F9">
        <w:rPr>
          <w:rFonts w:ascii="Arial" w:hAnsi="Arial" w:cs="Arial"/>
          <w:sz w:val="20"/>
          <w:szCs w:val="20"/>
          <w:lang w:val="en-US"/>
        </w:rPr>
        <w:t xml:space="preserve">% UEPS gain with </w:t>
      </w:r>
      <w:r w:rsidR="003844F9" w:rsidRPr="003844F9">
        <w:rPr>
          <w:rFonts w:ascii="Arial" w:hAnsi="Arial" w:cs="Arial"/>
          <w:sz w:val="20"/>
          <w:szCs w:val="20"/>
          <w:lang w:val="en-US"/>
        </w:rPr>
        <w:t>10</w:t>
      </w:r>
      <w:r w:rsidR="008F3F47" w:rsidRPr="003844F9">
        <w:rPr>
          <w:rFonts w:ascii="Arial" w:hAnsi="Arial" w:cs="Arial"/>
          <w:sz w:val="20"/>
          <w:szCs w:val="20"/>
          <w:lang w:val="en-US"/>
        </w:rPr>
        <w:t>%</w:t>
      </w:r>
      <w:r w:rsidRPr="003844F9">
        <w:rPr>
          <w:rFonts w:ascii="Arial" w:hAnsi="Arial" w:cs="Arial"/>
          <w:sz w:val="20"/>
          <w:szCs w:val="20"/>
          <w:lang w:val="en-US"/>
        </w:rPr>
        <w:t>/</w:t>
      </w:r>
      <w:r w:rsidR="003844F9" w:rsidRPr="003844F9">
        <w:rPr>
          <w:rFonts w:ascii="Arial" w:hAnsi="Arial" w:cs="Arial"/>
          <w:sz w:val="20"/>
          <w:szCs w:val="20"/>
          <w:lang w:val="en-US"/>
        </w:rPr>
        <w:t>5</w:t>
      </w:r>
      <w:r w:rsidRPr="003844F9">
        <w:rPr>
          <w:rFonts w:ascii="Arial" w:hAnsi="Arial" w:cs="Arial"/>
          <w:sz w:val="20"/>
          <w:szCs w:val="20"/>
          <w:lang w:val="en-US"/>
        </w:rPr>
        <w:t xml:space="preserve">% capacity loss for 10/15ms PDB with enhanced </w:t>
      </w:r>
      <w:r w:rsidR="00BD1FA5" w:rsidRPr="003844F9">
        <w:rPr>
          <w:rFonts w:ascii="Arial" w:hAnsi="Arial" w:cs="Arial"/>
          <w:sz w:val="20"/>
          <w:szCs w:val="20"/>
          <w:lang w:val="en-US"/>
        </w:rPr>
        <w:t xml:space="preserve">DRX </w:t>
      </w:r>
      <w:r w:rsidRPr="003844F9">
        <w:rPr>
          <w:rFonts w:ascii="Arial" w:hAnsi="Arial" w:cs="Arial"/>
          <w:sz w:val="20"/>
          <w:szCs w:val="20"/>
          <w:lang w:val="en-US"/>
        </w:rPr>
        <w:t>settings (16.66ms,8ms,3ms)</w:t>
      </w:r>
    </w:p>
    <w:p w14:paraId="3F83D9C2" w14:textId="77777777" w:rsidR="00AD38BA" w:rsidRPr="003844F9" w:rsidRDefault="00AD38BA" w:rsidP="00AD38BA">
      <w:pPr>
        <w:pStyle w:val="ListParagraph"/>
        <w:ind w:left="2880"/>
        <w:rPr>
          <w:rFonts w:ascii="Arial" w:hAnsi="Arial" w:cs="Arial"/>
          <w:sz w:val="20"/>
          <w:szCs w:val="20"/>
        </w:rPr>
      </w:pPr>
    </w:p>
    <w:p w14:paraId="4045CB22" w14:textId="2E5FCF93" w:rsidR="00AD38BA" w:rsidRPr="003844F9" w:rsidRDefault="00AD38BA" w:rsidP="00AD38BA">
      <w:pPr>
        <w:pStyle w:val="ListParagraph"/>
        <w:numPr>
          <w:ilvl w:val="0"/>
          <w:numId w:val="30"/>
        </w:numPr>
        <w:rPr>
          <w:rFonts w:ascii="Arial" w:hAnsi="Arial" w:cs="Arial"/>
          <w:sz w:val="20"/>
          <w:szCs w:val="20"/>
        </w:rPr>
      </w:pPr>
      <w:r w:rsidRPr="003844F9">
        <w:rPr>
          <w:rFonts w:ascii="Arial" w:hAnsi="Arial" w:cs="Arial"/>
          <w:sz w:val="20"/>
          <w:szCs w:val="20"/>
          <w:lang w:val="en-US"/>
        </w:rPr>
        <w:t>When both DL and UL XR traffic is considered</w:t>
      </w:r>
    </w:p>
    <w:p w14:paraId="72967AD9" w14:textId="2E5AB763" w:rsidR="00AD38BA" w:rsidRPr="003844F9" w:rsidRDefault="00AD38BA" w:rsidP="00AD38BA">
      <w:pPr>
        <w:pStyle w:val="ListParagraph"/>
        <w:numPr>
          <w:ilvl w:val="1"/>
          <w:numId w:val="30"/>
        </w:numPr>
        <w:rPr>
          <w:rFonts w:ascii="Arial" w:hAnsi="Arial" w:cs="Arial"/>
          <w:sz w:val="20"/>
          <w:szCs w:val="20"/>
        </w:rPr>
      </w:pPr>
      <w:r w:rsidRPr="003844F9">
        <w:rPr>
          <w:rFonts w:ascii="Arial" w:hAnsi="Arial" w:cs="Arial"/>
          <w:sz w:val="20"/>
          <w:szCs w:val="20"/>
          <w:lang w:val="en-US"/>
        </w:rPr>
        <w:lastRenderedPageBreak/>
        <w:t>PUSCH transmissions contribute a significant fraction to overall UE power consumption (</w:t>
      </w:r>
      <w:proofErr w:type="gramStart"/>
      <w:r w:rsidRPr="003844F9">
        <w:rPr>
          <w:rFonts w:ascii="Arial" w:hAnsi="Arial" w:cs="Arial"/>
          <w:sz w:val="20"/>
          <w:szCs w:val="20"/>
          <w:lang w:val="en-US"/>
        </w:rPr>
        <w:t>e.g.</w:t>
      </w:r>
      <w:proofErr w:type="gramEnd"/>
      <w:r w:rsidRPr="003844F9">
        <w:rPr>
          <w:rFonts w:ascii="Arial" w:hAnsi="Arial" w:cs="Arial"/>
          <w:sz w:val="20"/>
          <w:szCs w:val="20"/>
          <w:lang w:val="en-US"/>
        </w:rPr>
        <w:t xml:space="preserve"> as shown in Figures 2.3.2-3a/3b)</w:t>
      </w:r>
      <w:r w:rsidR="00FC7201" w:rsidRPr="003844F9">
        <w:rPr>
          <w:rFonts w:ascii="Arial" w:hAnsi="Arial" w:cs="Arial"/>
          <w:sz w:val="20"/>
          <w:szCs w:val="20"/>
          <w:lang w:val="en-US"/>
        </w:rPr>
        <w:t xml:space="preserve"> and frequent UL transmissions prevent the UE from transitioning to light sleep state.</w:t>
      </w:r>
    </w:p>
    <w:p w14:paraId="17311129" w14:textId="77777777" w:rsidR="00BD1FA5" w:rsidRPr="003844F9" w:rsidRDefault="00F34AB1" w:rsidP="00AD38BA">
      <w:pPr>
        <w:pStyle w:val="ListParagraph"/>
        <w:numPr>
          <w:ilvl w:val="1"/>
          <w:numId w:val="30"/>
        </w:numPr>
        <w:rPr>
          <w:rFonts w:ascii="Arial" w:hAnsi="Arial" w:cs="Arial"/>
          <w:sz w:val="20"/>
          <w:szCs w:val="20"/>
        </w:rPr>
      </w:pPr>
      <w:r w:rsidRPr="003844F9">
        <w:rPr>
          <w:rFonts w:ascii="Arial" w:hAnsi="Arial" w:cs="Arial"/>
          <w:szCs w:val="20"/>
          <w:lang w:val="en-US"/>
        </w:rPr>
        <w:t>F</w:t>
      </w:r>
      <w:r w:rsidRPr="003844F9">
        <w:rPr>
          <w:rFonts w:ascii="Arial" w:hAnsi="Arial" w:cs="Arial"/>
          <w:szCs w:val="20"/>
        </w:rPr>
        <w:t xml:space="preserve">or </w:t>
      </w:r>
      <w:r w:rsidRPr="003844F9">
        <w:rPr>
          <w:rFonts w:ascii="Arial" w:hAnsi="Arial" w:cs="Arial"/>
          <w:szCs w:val="20"/>
          <w:lang w:val="en-US"/>
        </w:rPr>
        <w:t>DL</w:t>
      </w:r>
      <w:r w:rsidRPr="003844F9">
        <w:rPr>
          <w:rFonts w:ascii="Arial" w:hAnsi="Arial" w:cs="Arial"/>
          <w:szCs w:val="20"/>
        </w:rPr>
        <w:t xml:space="preserve"> 30Mbps+UL pose</w:t>
      </w:r>
    </w:p>
    <w:p w14:paraId="7A55324D" w14:textId="3AB51C31" w:rsidR="00AD38BA" w:rsidRPr="003844F9" w:rsidRDefault="00FC7201" w:rsidP="00BD1FA5">
      <w:pPr>
        <w:pStyle w:val="ListParagraph"/>
        <w:numPr>
          <w:ilvl w:val="2"/>
          <w:numId w:val="30"/>
        </w:numPr>
        <w:rPr>
          <w:rFonts w:ascii="Arial" w:hAnsi="Arial" w:cs="Arial"/>
          <w:sz w:val="20"/>
          <w:szCs w:val="20"/>
        </w:rPr>
      </w:pPr>
      <w:r w:rsidRPr="003844F9">
        <w:rPr>
          <w:rFonts w:ascii="Arial" w:hAnsi="Arial" w:cs="Arial"/>
          <w:szCs w:val="20"/>
          <w:lang w:val="en-US"/>
        </w:rPr>
        <w:t>6</w:t>
      </w:r>
      <w:r w:rsidR="008F3F47" w:rsidRPr="003844F9">
        <w:rPr>
          <w:rFonts w:ascii="Arial" w:hAnsi="Arial" w:cs="Arial"/>
          <w:szCs w:val="20"/>
          <w:lang w:val="en-US"/>
        </w:rPr>
        <w:t>%</w:t>
      </w:r>
      <w:r w:rsidRPr="003844F9">
        <w:rPr>
          <w:rFonts w:ascii="Arial" w:hAnsi="Arial" w:cs="Arial"/>
          <w:szCs w:val="20"/>
          <w:lang w:val="en-US"/>
        </w:rPr>
        <w:t>/7% UEPS gain is observed for DRX with Rel15/enhanced settings</w:t>
      </w:r>
      <w:r w:rsidR="00F34AB1" w:rsidRPr="003844F9">
        <w:rPr>
          <w:rFonts w:ascii="Arial" w:hAnsi="Arial" w:cs="Arial"/>
          <w:szCs w:val="20"/>
          <w:lang w:val="en-US"/>
        </w:rPr>
        <w:t>,</w:t>
      </w:r>
      <w:r w:rsidRPr="003844F9">
        <w:rPr>
          <w:rFonts w:ascii="Arial" w:hAnsi="Arial" w:cs="Arial"/>
          <w:szCs w:val="20"/>
          <w:lang w:val="en-US"/>
        </w:rPr>
        <w:t xml:space="preserve"> and with </w:t>
      </w:r>
      <w:r w:rsidR="00BD1FA5" w:rsidRPr="003844F9">
        <w:rPr>
          <w:rFonts w:ascii="Arial" w:hAnsi="Arial" w:cs="Arial"/>
          <w:szCs w:val="20"/>
          <w:lang w:val="en-US"/>
        </w:rPr>
        <w:t>ideal ‘</w:t>
      </w:r>
      <w:r w:rsidRPr="003844F9">
        <w:rPr>
          <w:rFonts w:ascii="Arial" w:hAnsi="Arial" w:cs="Arial"/>
          <w:szCs w:val="20"/>
          <w:lang w:val="en-US"/>
        </w:rPr>
        <w:t>genie</w:t>
      </w:r>
      <w:r w:rsidR="00BD1FA5" w:rsidRPr="003844F9">
        <w:rPr>
          <w:rFonts w:ascii="Arial" w:hAnsi="Arial" w:cs="Arial"/>
          <w:szCs w:val="20"/>
          <w:lang w:val="en-US"/>
        </w:rPr>
        <w:t>’</w:t>
      </w:r>
      <w:r w:rsidRPr="003844F9">
        <w:rPr>
          <w:rFonts w:ascii="Arial" w:hAnsi="Arial" w:cs="Arial"/>
          <w:szCs w:val="20"/>
          <w:lang w:val="en-US"/>
        </w:rPr>
        <w:t xml:space="preserve"> case</w:t>
      </w:r>
      <w:r w:rsidR="00F34AB1" w:rsidRPr="003844F9">
        <w:rPr>
          <w:rFonts w:ascii="Arial" w:hAnsi="Arial" w:cs="Arial"/>
          <w:szCs w:val="20"/>
          <w:lang w:val="en-US"/>
        </w:rPr>
        <w:t xml:space="preserve"> </w:t>
      </w:r>
      <w:r w:rsidR="00AD38BA" w:rsidRPr="003844F9">
        <w:rPr>
          <w:rFonts w:ascii="Arial" w:hAnsi="Arial" w:cs="Arial"/>
          <w:szCs w:val="20"/>
        </w:rPr>
        <w:t>1</w:t>
      </w:r>
      <w:r w:rsidR="007A0D10" w:rsidRPr="003844F9">
        <w:rPr>
          <w:rFonts w:ascii="Arial" w:hAnsi="Arial" w:cs="Arial"/>
          <w:szCs w:val="20"/>
          <w:lang w:val="en-US"/>
        </w:rPr>
        <w:t>7</w:t>
      </w:r>
      <w:r w:rsidR="00AD38BA" w:rsidRPr="003844F9">
        <w:rPr>
          <w:rFonts w:ascii="Arial" w:hAnsi="Arial" w:cs="Arial"/>
          <w:szCs w:val="20"/>
        </w:rPr>
        <w:t xml:space="preserve">% avg power savings potential compared to baseline </w:t>
      </w:r>
      <w:r w:rsidR="00BD1FA5" w:rsidRPr="003844F9">
        <w:rPr>
          <w:rFonts w:ascii="Arial" w:hAnsi="Arial" w:cs="Arial"/>
          <w:szCs w:val="20"/>
          <w:lang w:val="en-US"/>
        </w:rPr>
        <w:t xml:space="preserve">‘always on’ </w:t>
      </w:r>
      <w:r w:rsidR="00F34AB1" w:rsidRPr="003844F9">
        <w:rPr>
          <w:rFonts w:ascii="Arial" w:hAnsi="Arial" w:cs="Arial"/>
          <w:szCs w:val="20"/>
          <w:lang w:val="en-US"/>
        </w:rPr>
        <w:t xml:space="preserve">is observed </w:t>
      </w:r>
      <w:r w:rsidR="00AD38BA" w:rsidRPr="003844F9">
        <w:rPr>
          <w:rFonts w:ascii="Arial" w:hAnsi="Arial" w:cs="Arial"/>
          <w:szCs w:val="20"/>
        </w:rPr>
        <w:t>(as shown in Table 2.3.2-2)</w:t>
      </w:r>
    </w:p>
    <w:p w14:paraId="51075F53" w14:textId="32DE7E00" w:rsidR="00885667" w:rsidRDefault="00885667" w:rsidP="00885667">
      <w:pPr>
        <w:rPr>
          <w:rFonts w:cs="Arial"/>
          <w:szCs w:val="20"/>
        </w:rPr>
      </w:pPr>
    </w:p>
    <w:p w14:paraId="1C948A30" w14:textId="65153494" w:rsidR="00885667" w:rsidRDefault="00885667" w:rsidP="00885667">
      <w:pPr>
        <w:pStyle w:val="Heading2"/>
      </w:pPr>
      <w:r>
        <w:t>2.</w:t>
      </w:r>
      <w:r w:rsidR="00193EC6">
        <w:t>3</w:t>
      </w:r>
      <w:r>
        <w:t xml:space="preserve"> Coverage</w:t>
      </w:r>
    </w:p>
    <w:p w14:paraId="0B48BDC0" w14:textId="6C9515C6" w:rsidR="00885667" w:rsidRDefault="00CD346A" w:rsidP="00885667">
      <w:pPr>
        <w:rPr>
          <w:lang w:val="en-GB" w:eastAsia="ja-JP"/>
        </w:rPr>
      </w:pPr>
      <w:r>
        <w:rPr>
          <w:lang w:val="en-GB" w:eastAsia="ja-JP"/>
        </w:rPr>
        <w:t>In RAN1#106-e, the coverage evaluation assumptions were agreed:</w:t>
      </w:r>
    </w:p>
    <w:p w14:paraId="2E71409F" w14:textId="04FC24C4" w:rsidR="00CD346A" w:rsidRDefault="00436CCE" w:rsidP="00885667">
      <w:pPr>
        <w:rPr>
          <w:lang w:val="en-GB" w:eastAsia="ja-JP"/>
        </w:rPr>
      </w:pPr>
      <w:r>
        <w:rPr>
          <w:noProof/>
          <w:lang w:val="en-GB" w:eastAsia="ja-JP"/>
        </w:rPr>
        <mc:AlternateContent>
          <mc:Choice Requires="wps">
            <w:drawing>
              <wp:inline distT="0" distB="0" distL="0" distR="0" wp14:anchorId="3B1B72AA" wp14:editId="53EEFD45">
                <wp:extent cx="6143625" cy="1400175"/>
                <wp:effectExtent l="0" t="0" r="28575" b="27305"/>
                <wp:docPr id="29" name="Text Box 29"/>
                <wp:cNvGraphicFramePr/>
                <a:graphic xmlns:a="http://schemas.openxmlformats.org/drawingml/2006/main">
                  <a:graphicData uri="http://schemas.microsoft.com/office/word/2010/wordprocessingShape">
                    <wps:wsp>
                      <wps:cNvSpPr txBox="1"/>
                      <wps:spPr>
                        <a:xfrm>
                          <a:off x="0" y="0"/>
                          <a:ext cx="6143625" cy="1400175"/>
                        </a:xfrm>
                        <a:prstGeom prst="rect">
                          <a:avLst/>
                        </a:prstGeom>
                        <a:solidFill>
                          <a:schemeClr val="lt1"/>
                        </a:solidFill>
                        <a:ln w="6350">
                          <a:solidFill>
                            <a:prstClr val="black"/>
                          </a:solidFill>
                        </a:ln>
                      </wps:spPr>
                      <wps:txbx>
                        <w:txbxContent>
                          <w:p w14:paraId="04FA6572" w14:textId="77777777" w:rsidR="00436CCE" w:rsidRPr="00856FBC" w:rsidRDefault="00436CCE" w:rsidP="00436CCE">
                            <w:pPr>
                              <w:jc w:val="both"/>
                              <w:rPr>
                                <w:rFonts w:ascii="Times New Roman" w:eastAsia="SimSun" w:hAnsi="Times New Roman" w:cs="Times New Roman"/>
                                <w:b/>
                                <w:bCs/>
                                <w:szCs w:val="20"/>
                                <w:highlight w:val="green"/>
                                <w:lang w:eastAsia="zh-CN"/>
                              </w:rPr>
                            </w:pPr>
                            <w:r w:rsidRPr="00856FBC">
                              <w:rPr>
                                <w:rFonts w:ascii="Times New Roman" w:eastAsia="SimSun" w:hAnsi="Times New Roman" w:cs="Times New Roman"/>
                                <w:b/>
                                <w:bCs/>
                                <w:szCs w:val="20"/>
                                <w:highlight w:val="green"/>
                                <w:lang w:eastAsia="zh-CN"/>
                              </w:rPr>
                              <w:t>Agreement</w:t>
                            </w:r>
                          </w:p>
                          <w:p w14:paraId="15127A58" w14:textId="77777777" w:rsidR="00436CCE" w:rsidRPr="00856FBC" w:rsidRDefault="00436CCE" w:rsidP="00436CCE">
                            <w:pPr>
                              <w:spacing w:after="120"/>
                              <w:rPr>
                                <w:rFonts w:ascii="Times New Roman" w:hAnsi="Times New Roman" w:cs="Times New Roman"/>
                                <w:szCs w:val="20"/>
                              </w:rPr>
                            </w:pPr>
                            <w:r w:rsidRPr="00856FBC">
                              <w:rPr>
                                <w:rFonts w:ascii="Times New Roman" w:hAnsi="Times New Roman" w:cs="Times New Roman"/>
                                <w:szCs w:val="20"/>
                              </w:rPr>
                              <w:t>Optional methodology 1 for XR coverage evaluation</w:t>
                            </w:r>
                          </w:p>
                          <w:p w14:paraId="00EC30BA" w14:textId="77777777" w:rsidR="00436CCE" w:rsidRPr="00856FBC" w:rsidRDefault="00436CCE" w:rsidP="00436CCE">
                            <w:pPr>
                              <w:pStyle w:val="ListParagraph"/>
                              <w:numPr>
                                <w:ilvl w:val="0"/>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For XR/CG in DL or UL, coverage is defined to be the A-percentile point in CDF of coupling gain for the “satisfied” UEs, with #UEs per cell = B, for a given XR application (AR/VR/CG) in a given deployment scenario (DU/InH/UMa)</w:t>
                            </w:r>
                          </w:p>
                          <w:p w14:paraId="0016103D" w14:textId="77777777" w:rsidR="00436CCE" w:rsidRPr="00856FBC" w:rsidRDefault="00436CCE"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A = 5</w:t>
                            </w:r>
                          </w:p>
                          <w:p w14:paraId="69799E45" w14:textId="77777777" w:rsidR="00436CCE" w:rsidRPr="00856FBC" w:rsidRDefault="00436CCE"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B = 1 and/or capacity</w:t>
                            </w:r>
                          </w:p>
                          <w:p w14:paraId="79B9A58C" w14:textId="77777777" w:rsidR="00436CCE" w:rsidRPr="00856FBC" w:rsidRDefault="00436CCE"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hAnsi="Times New Roman" w:cs="Times New Roman"/>
                                <w:sz w:val="20"/>
                                <w:szCs w:val="20"/>
                              </w:rPr>
                              <w:t>Coupling gain for coverage evaluation is defined as the ratio of received and transmitted power measured in dB, and includes antenna gains, path loss, shadowing, indoor- or body loss, etc. Example of coupling gain can refer to TR 37.910.</w:t>
                            </w:r>
                          </w:p>
                          <w:p w14:paraId="6210F5CD" w14:textId="77777777" w:rsidR="00436CCE" w:rsidRPr="00856FBC" w:rsidRDefault="00436CCE"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eastAsia="DengXian" w:hAnsi="Times New Roman" w:cs="Times New Roman"/>
                                <w:sz w:val="20"/>
                                <w:szCs w:val="20"/>
                                <w:lang w:eastAsia="zh-CN"/>
                              </w:rPr>
                              <w:t>Note: The evaluation of coupling gain will be impacted by e.g., interference and scheduler mechanism, etc.</w:t>
                            </w:r>
                          </w:p>
                          <w:p w14:paraId="3FB2A2BF" w14:textId="77777777" w:rsidR="00436CCE" w:rsidRPr="00856FBC" w:rsidRDefault="00436CCE" w:rsidP="00436CCE">
                            <w:pPr>
                              <w:spacing w:after="120"/>
                              <w:rPr>
                                <w:rFonts w:ascii="Times New Roman" w:hAnsi="Times New Roman" w:cs="Times New Roman"/>
                                <w:szCs w:val="20"/>
                              </w:rPr>
                            </w:pPr>
                            <w:r w:rsidRPr="00856FBC">
                              <w:rPr>
                                <w:rFonts w:ascii="Times New Roman" w:hAnsi="Times New Roman" w:cs="Times New Roman"/>
                                <w:szCs w:val="20"/>
                              </w:rPr>
                              <w:t xml:space="preserve">Optional methodology 2 for XR coverage evaluation </w:t>
                            </w:r>
                          </w:p>
                          <w:p w14:paraId="431A5B18" w14:textId="77777777" w:rsidR="00436CCE" w:rsidRPr="00856FBC" w:rsidRDefault="00436CCE"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For each drop, </w:t>
                            </w:r>
                          </w:p>
                          <w:p w14:paraId="65257C29"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Randomly drop only one UE in the entire network (or in all the cells) that is associated with one of the 3 center cells (or gNBs), i.e., only one of the center gNBs is activated.  </w:t>
                            </w:r>
                          </w:p>
                          <w:p w14:paraId="6A1925EE"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Coupling gain for coverage evaluation is defined as the ratio of received and transmitted power measured in dB, and includes antenna gains, path loss, shadowing, indoor- or body loss, etc. Example of coupling gain can refer to TR 37.910.</w:t>
                            </w:r>
                          </w:p>
                          <w:p w14:paraId="61D11106"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Run SLS according to capacity evaluation methodology and determine whether the UE is satisfied or not. </w:t>
                            </w:r>
                          </w:p>
                          <w:p w14:paraId="2C86ECCC" w14:textId="77777777" w:rsidR="00436CCE" w:rsidRPr="00856FBC" w:rsidRDefault="00436CCE"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Definition of the XR coverage</w:t>
                            </w:r>
                          </w:p>
                          <w:p w14:paraId="4F370AE0"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X %-tile point in the CDF curve of coupling gain for all the satisfied UEs, where X = 5.</w:t>
                            </w:r>
                          </w:p>
                          <w:p w14:paraId="5F3E491A" w14:textId="2D1EA2B1" w:rsidR="00436CCE" w:rsidRPr="00436CCE" w:rsidRDefault="00436CCE">
                            <w:pPr>
                              <w:rPr>
                                <w:rFonts w:ascii="Times New Roman" w:eastAsia="DengXian" w:hAnsi="Times New Roman" w:cs="Times New Roman"/>
                                <w:i/>
                                <w:iCs/>
                                <w:szCs w:val="20"/>
                                <w:lang w:eastAsia="zh-CN"/>
                              </w:rPr>
                            </w:pPr>
                            <w:r w:rsidRPr="00856FBC">
                              <w:rPr>
                                <w:rFonts w:ascii="Times New Roman" w:hAnsi="Times New Roman" w:cs="Times New Roman"/>
                                <w:szCs w:val="20"/>
                              </w:rPr>
                              <w:t>Note: It will be further discussed how to capture the result in the 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B1B72AA" id="_x0000_t202" coordsize="21600,21600" o:spt="202" path="m,l,21600r21600,l21600,xe">
                <v:stroke joinstyle="miter"/>
                <v:path gradientshapeok="t" o:connecttype="rect"/>
              </v:shapetype>
              <v:shape id="Text Box 29" o:spid="_x0000_s1026" type="#_x0000_t202" style="width:483.75pt;height:1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" fillcolor="white [3201]" strokeweight=".5pt">
                <v:textbox style="mso-fit-shape-to-text:t">
                  <w:txbxContent>
                    <w:p w14:paraId="04FA6572" w14:textId="77777777" w:rsidR="00436CCE" w:rsidRPr="00856FBC" w:rsidRDefault="00436CCE" w:rsidP="00436CCE">
                      <w:pPr>
                        <w:jc w:val="both"/>
                        <w:rPr>
                          <w:rFonts w:ascii="Times New Roman" w:eastAsia="SimSun" w:hAnsi="Times New Roman" w:cs="Times New Roman"/>
                          <w:b/>
                          <w:bCs/>
                          <w:szCs w:val="20"/>
                          <w:highlight w:val="green"/>
                          <w:lang w:eastAsia="zh-CN"/>
                        </w:rPr>
                      </w:pPr>
                      <w:r w:rsidRPr="00856FBC">
                        <w:rPr>
                          <w:rFonts w:ascii="Times New Roman" w:eastAsia="SimSun" w:hAnsi="Times New Roman" w:cs="Times New Roman"/>
                          <w:b/>
                          <w:bCs/>
                          <w:szCs w:val="20"/>
                          <w:highlight w:val="green"/>
                          <w:lang w:eastAsia="zh-CN"/>
                        </w:rPr>
                        <w:t>Agreement</w:t>
                      </w:r>
                    </w:p>
                    <w:p w14:paraId="15127A58" w14:textId="77777777" w:rsidR="00436CCE" w:rsidRPr="00856FBC" w:rsidRDefault="00436CCE" w:rsidP="00436CCE">
                      <w:pPr>
                        <w:spacing w:after="120"/>
                        <w:rPr>
                          <w:rFonts w:ascii="Times New Roman" w:hAnsi="Times New Roman" w:cs="Times New Roman"/>
                          <w:szCs w:val="20"/>
                        </w:rPr>
                      </w:pPr>
                      <w:r w:rsidRPr="00856FBC">
                        <w:rPr>
                          <w:rFonts w:ascii="Times New Roman" w:hAnsi="Times New Roman" w:cs="Times New Roman"/>
                          <w:szCs w:val="20"/>
                        </w:rPr>
                        <w:t>Optional methodology 1 for XR coverage evaluation</w:t>
                      </w:r>
                    </w:p>
                    <w:p w14:paraId="00EC30BA" w14:textId="77777777" w:rsidR="00436CCE" w:rsidRPr="00856FBC" w:rsidRDefault="00436CCE" w:rsidP="00436CCE">
                      <w:pPr>
                        <w:pStyle w:val="ListParagraph"/>
                        <w:numPr>
                          <w:ilvl w:val="0"/>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For XR/CG in DL or UL, coverage is defined to be the A-percentile point in CDF of coupling gain for the “satisfied” UEs, with #UEs per cell = B, for a given XR application (AR/VR/CG) in a given deployment scenario (DU/InH/UMa)</w:t>
                      </w:r>
                    </w:p>
                    <w:p w14:paraId="0016103D" w14:textId="77777777" w:rsidR="00436CCE" w:rsidRPr="00856FBC" w:rsidRDefault="00436CCE"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A = 5</w:t>
                      </w:r>
                    </w:p>
                    <w:p w14:paraId="69799E45" w14:textId="77777777" w:rsidR="00436CCE" w:rsidRPr="00856FBC" w:rsidRDefault="00436CCE"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B = 1 and/or capacity</w:t>
                      </w:r>
                    </w:p>
                    <w:p w14:paraId="79B9A58C" w14:textId="77777777" w:rsidR="00436CCE" w:rsidRPr="00856FBC" w:rsidRDefault="00436CCE"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hAnsi="Times New Roman" w:cs="Times New Roman"/>
                          <w:sz w:val="20"/>
                          <w:szCs w:val="20"/>
                        </w:rPr>
                        <w:t>Coupling gain for coverage evaluation is defined as the ratio of received and transmitted power measured in dB, and includes antenna gains, path loss, shadowing, indoor- or body loss, etc. Example of coupling gain can refer to TR 37.910.</w:t>
                      </w:r>
                    </w:p>
                    <w:p w14:paraId="6210F5CD" w14:textId="77777777" w:rsidR="00436CCE" w:rsidRPr="00856FBC" w:rsidRDefault="00436CCE"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eastAsia="DengXian" w:hAnsi="Times New Roman" w:cs="Times New Roman"/>
                          <w:sz w:val="20"/>
                          <w:szCs w:val="20"/>
                          <w:lang w:eastAsia="zh-CN"/>
                        </w:rPr>
                        <w:t>Note: The evaluation of coupling gain will be impacted by e.g., interference and scheduler mechanism, etc.</w:t>
                      </w:r>
                    </w:p>
                    <w:p w14:paraId="3FB2A2BF" w14:textId="77777777" w:rsidR="00436CCE" w:rsidRPr="00856FBC" w:rsidRDefault="00436CCE" w:rsidP="00436CCE">
                      <w:pPr>
                        <w:spacing w:after="120"/>
                        <w:rPr>
                          <w:rFonts w:ascii="Times New Roman" w:hAnsi="Times New Roman" w:cs="Times New Roman"/>
                          <w:szCs w:val="20"/>
                        </w:rPr>
                      </w:pPr>
                      <w:r w:rsidRPr="00856FBC">
                        <w:rPr>
                          <w:rFonts w:ascii="Times New Roman" w:hAnsi="Times New Roman" w:cs="Times New Roman"/>
                          <w:szCs w:val="20"/>
                        </w:rPr>
                        <w:t xml:space="preserve">Optional methodology 2 for XR coverage evaluation </w:t>
                      </w:r>
                    </w:p>
                    <w:p w14:paraId="431A5B18" w14:textId="77777777" w:rsidR="00436CCE" w:rsidRPr="00856FBC" w:rsidRDefault="00436CCE"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For each drop, </w:t>
                      </w:r>
                    </w:p>
                    <w:p w14:paraId="65257C29"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Randomly drop only one UE in the entire network (or in all the cells) that is associated with one of the 3 center cells (or gNBs), i.e., only one of the center gNBs is activated.  </w:t>
                      </w:r>
                    </w:p>
                    <w:p w14:paraId="6A1925EE"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Coupling gain for coverage evaluation is defined as the ratio of received and transmitted power measured in dB, and includes antenna gains, path loss, shadowing, indoor- or body loss, etc. Example of coupling gain can refer to TR 37.910.</w:t>
                      </w:r>
                    </w:p>
                    <w:p w14:paraId="61D11106"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Run SLS according to capacity evaluation methodology and determine whether the UE is satisfied or not. </w:t>
                      </w:r>
                    </w:p>
                    <w:p w14:paraId="2C86ECCC" w14:textId="77777777" w:rsidR="00436CCE" w:rsidRPr="00856FBC" w:rsidRDefault="00436CCE"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Definition of the XR coverage</w:t>
                      </w:r>
                    </w:p>
                    <w:p w14:paraId="4F370AE0"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X %-tile point in the CDF curve of coupling gain for all the satisfied UEs, where X = 5.</w:t>
                      </w:r>
                    </w:p>
                    <w:p w14:paraId="5F3E491A" w14:textId="2D1EA2B1" w:rsidR="00436CCE" w:rsidRPr="00436CCE" w:rsidRDefault="00436CCE">
                      <w:pPr>
                        <w:rPr>
                          <w:rFonts w:ascii="Times New Roman" w:eastAsia="DengXian" w:hAnsi="Times New Roman" w:cs="Times New Roman"/>
                          <w:i/>
                          <w:iCs/>
                          <w:szCs w:val="20"/>
                          <w:lang w:eastAsia="zh-CN"/>
                        </w:rPr>
                      </w:pPr>
                      <w:r w:rsidRPr="00856FBC">
                        <w:rPr>
                          <w:rFonts w:ascii="Times New Roman" w:hAnsi="Times New Roman" w:cs="Times New Roman"/>
                          <w:szCs w:val="20"/>
                        </w:rPr>
                        <w:t>Note: It will be further discussed how to capture the result in the TR.</w:t>
                      </w:r>
                    </w:p>
                  </w:txbxContent>
                </v:textbox>
                <w10:anchorlock/>
              </v:shape>
            </w:pict>
          </mc:Fallback>
        </mc:AlternateContent>
      </w:r>
    </w:p>
    <w:p w14:paraId="2649523A" w14:textId="18814A7B" w:rsidR="00750680" w:rsidRPr="003844F9" w:rsidRDefault="00750680" w:rsidP="00750680">
      <w:pPr>
        <w:pStyle w:val="Heading3"/>
      </w:pPr>
      <w:r w:rsidRPr="003844F9">
        <w:t>2.</w:t>
      </w:r>
      <w:r>
        <w:t>3</w:t>
      </w:r>
      <w:r w:rsidRPr="003844F9">
        <w:t>.</w:t>
      </w:r>
      <w:r>
        <w:t>1</w:t>
      </w:r>
      <w:r>
        <w:tab/>
        <w:t>Evaluations</w:t>
      </w:r>
    </w:p>
    <w:p w14:paraId="581B2C4C" w14:textId="32808150" w:rsidR="00436CCE" w:rsidRDefault="00436CCE" w:rsidP="00885667">
      <w:pPr>
        <w:rPr>
          <w:lang w:val="en-GB" w:eastAsia="ja-JP"/>
        </w:rPr>
      </w:pPr>
      <w:r>
        <w:rPr>
          <w:lang w:val="en-GB" w:eastAsia="ja-JP"/>
        </w:rPr>
        <w:t xml:space="preserve">We have evaluated coverage using methodology 1, for DL and UL traffic models, using B=1. To stress the coverage, we used the </w:t>
      </w:r>
      <w:proofErr w:type="spellStart"/>
      <w:r>
        <w:rPr>
          <w:lang w:val="en-GB" w:eastAsia="ja-JP"/>
        </w:rPr>
        <w:t>UMa</w:t>
      </w:r>
      <w:proofErr w:type="spellEnd"/>
      <w:r>
        <w:rPr>
          <w:lang w:val="en-GB" w:eastAsia="ja-JP"/>
        </w:rPr>
        <w:t xml:space="preserve"> scenario. </w:t>
      </w:r>
    </w:p>
    <w:p w14:paraId="18706C67" w14:textId="1CFE9DBD" w:rsidR="00436CCE" w:rsidRDefault="00436CCE" w:rsidP="00436CCE">
      <w:pPr>
        <w:rPr>
          <w:lang w:val="en-GB" w:eastAsia="ja-JP"/>
        </w:rPr>
      </w:pPr>
      <w:r>
        <w:rPr>
          <w:lang w:val="en-GB" w:eastAsia="ja-JP"/>
        </w:rPr>
        <w:t xml:space="preserve">In DL, we used the 30Mbps data rate, and looked at coverage for both AR/VR and CG. The DL coverage results are depicted in </w:t>
      </w:r>
      <w:r>
        <w:rPr>
          <w:lang w:val="en-GB" w:eastAsia="ja-JP"/>
        </w:rPr>
        <w:fldChar w:fldCharType="begin"/>
      </w:r>
      <w:r>
        <w:rPr>
          <w:lang w:val="en-GB" w:eastAsia="ja-JP"/>
        </w:rPr>
        <w:instrText xml:space="preserve"> REF _Ref83973207 \h </w:instrText>
      </w:r>
      <w:r>
        <w:rPr>
          <w:lang w:val="en-GB" w:eastAsia="ja-JP"/>
        </w:rPr>
      </w:r>
      <w:r>
        <w:rPr>
          <w:lang w:val="en-GB" w:eastAsia="ja-JP"/>
        </w:rPr>
        <w:fldChar w:fldCharType="separate"/>
      </w:r>
      <w:r w:rsidR="0043112B">
        <w:t xml:space="preserve">Figure </w:t>
      </w:r>
      <w:r w:rsidR="0043112B">
        <w:rPr>
          <w:noProof/>
        </w:rPr>
        <w:t>8</w:t>
      </w:r>
      <w:r>
        <w:rPr>
          <w:lang w:val="en-GB" w:eastAsia="ja-JP"/>
        </w:rPr>
        <w:fldChar w:fldCharType="end"/>
      </w:r>
      <w:r>
        <w:rPr>
          <w:lang w:val="en-GB" w:eastAsia="ja-JP"/>
        </w:rPr>
        <w:t>.</w:t>
      </w:r>
    </w:p>
    <w:p w14:paraId="194C073C" w14:textId="131B25FF" w:rsidR="00436CCE" w:rsidRPr="00D454CD" w:rsidRDefault="00353A34" w:rsidP="00436CCE">
      <w:pPr>
        <w:pStyle w:val="BodyText"/>
        <w:jc w:val="center"/>
      </w:pPr>
      <w:r w:rsidRPr="00353A34">
        <w:rPr>
          <w:noProof/>
        </w:rPr>
        <w:lastRenderedPageBreak/>
        <w:drawing>
          <wp:inline distT="0" distB="0" distL="0" distR="0" wp14:anchorId="7B3DE738" wp14:editId="30283F8F">
            <wp:extent cx="4025413" cy="30129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69446" cy="3045899"/>
                    </a:xfrm>
                    <a:prstGeom prst="rect">
                      <a:avLst/>
                    </a:prstGeom>
                    <a:noFill/>
                    <a:ln>
                      <a:noFill/>
                    </a:ln>
                  </pic:spPr>
                </pic:pic>
              </a:graphicData>
            </a:graphic>
          </wp:inline>
        </w:drawing>
      </w:r>
    </w:p>
    <w:p w14:paraId="14BE39A7" w14:textId="6310A9EB" w:rsidR="00436CCE" w:rsidRDefault="00436CCE" w:rsidP="00436CCE">
      <w:pPr>
        <w:pStyle w:val="TF"/>
        <w:rPr>
          <w:lang w:val="en-US"/>
        </w:rPr>
      </w:pPr>
      <w:bookmarkStart w:id="10" w:name="_Ref83973207"/>
      <w:r>
        <w:t xml:space="preserve">Figure </w:t>
      </w:r>
      <w:r w:rsidR="00E24F4C">
        <w:fldChar w:fldCharType="begin"/>
      </w:r>
      <w:r w:rsidR="00E24F4C">
        <w:instrText xml:space="preserve"> SEQ Figure \* ARABIC </w:instrText>
      </w:r>
      <w:r w:rsidR="00E24F4C">
        <w:fldChar w:fldCharType="separate"/>
      </w:r>
      <w:r w:rsidR="0043112B">
        <w:rPr>
          <w:noProof/>
        </w:rPr>
        <w:t>8</w:t>
      </w:r>
      <w:r w:rsidR="00E24F4C">
        <w:rPr>
          <w:noProof/>
        </w:rPr>
        <w:fldChar w:fldCharType="end"/>
      </w:r>
      <w:bookmarkEnd w:id="10"/>
      <w:r>
        <w:t xml:space="preserve">: </w:t>
      </w:r>
      <w:r w:rsidRPr="00436CCE">
        <w:rPr>
          <w:lang w:val="en-US"/>
        </w:rPr>
        <w:t>DL c</w:t>
      </w:r>
      <w:r>
        <w:rPr>
          <w:lang w:val="en-US"/>
        </w:rPr>
        <w:t>overage for 30Mbps</w:t>
      </w:r>
      <w:r w:rsidR="003253A6">
        <w:rPr>
          <w:lang w:val="en-US"/>
        </w:rPr>
        <w:t xml:space="preserve"> CG and AR/VR services.</w:t>
      </w:r>
    </w:p>
    <w:p w14:paraId="09500AF0" w14:textId="77777777" w:rsidR="00436CCE" w:rsidRPr="00436CCE" w:rsidRDefault="00436CCE" w:rsidP="00436CCE">
      <w:pPr>
        <w:rPr>
          <w:lang w:eastAsia="ja-JP"/>
        </w:rPr>
      </w:pPr>
    </w:p>
    <w:p w14:paraId="13E53759" w14:textId="1707D91E" w:rsidR="00436CCE" w:rsidRDefault="003253A6" w:rsidP="00885667">
      <w:pPr>
        <w:rPr>
          <w:lang w:val="en-GB" w:eastAsia="ja-JP"/>
        </w:rPr>
      </w:pPr>
      <w:r>
        <w:rPr>
          <w:lang w:val="en-GB" w:eastAsia="ja-JP"/>
        </w:rPr>
        <w:t xml:space="preserve">Not surprisingly, the DL coverage is quite good: all UEs are satisfied in this setup. We could have drawn that conclusion already from </w:t>
      </w:r>
      <w:r>
        <w:rPr>
          <w:lang w:val="en-GB" w:eastAsia="ja-JP"/>
        </w:rPr>
        <w:fldChar w:fldCharType="begin"/>
      </w:r>
      <w:r>
        <w:rPr>
          <w:lang w:val="en-GB" w:eastAsia="ja-JP"/>
        </w:rPr>
        <w:instrText xml:space="preserve"> REF _Ref83889263 \h </w:instrText>
      </w:r>
      <w:r>
        <w:rPr>
          <w:lang w:val="en-GB" w:eastAsia="ja-JP"/>
        </w:rPr>
      </w:r>
      <w:r>
        <w:rPr>
          <w:lang w:val="en-GB" w:eastAsia="ja-JP"/>
        </w:rPr>
        <w:fldChar w:fldCharType="separate"/>
      </w:r>
      <w:r w:rsidR="0043112B">
        <w:t xml:space="preserve">Figure </w:t>
      </w:r>
      <w:r w:rsidR="0043112B">
        <w:rPr>
          <w:noProof/>
        </w:rPr>
        <w:t>2</w:t>
      </w:r>
      <w:r>
        <w:rPr>
          <w:lang w:val="en-GB" w:eastAsia="ja-JP"/>
        </w:rPr>
        <w:fldChar w:fldCharType="end"/>
      </w:r>
      <w:r>
        <w:rPr>
          <w:lang w:val="en-GB" w:eastAsia="ja-JP"/>
        </w:rPr>
        <w:t>. The coupling loss for the satisfied UEs is simply the coupling loss of all UEs. We cannot really derive the DL coverage from these results.</w:t>
      </w:r>
    </w:p>
    <w:p w14:paraId="116A8AD1" w14:textId="77B5159C" w:rsidR="003253A6" w:rsidRDefault="003253A6" w:rsidP="00885667">
      <w:pPr>
        <w:rPr>
          <w:lang w:val="en-GB" w:eastAsia="ja-JP"/>
        </w:rPr>
      </w:pPr>
      <w:r>
        <w:rPr>
          <w:lang w:val="en-GB" w:eastAsia="ja-JP"/>
        </w:rPr>
        <w:t xml:space="preserve">To stress the coverage further, we increase the ISD to 1500m and repeat the investigation. Now we also vary the TDD-pattern. These results are shown in </w:t>
      </w:r>
      <w:r>
        <w:rPr>
          <w:lang w:val="en-GB" w:eastAsia="ja-JP"/>
        </w:rPr>
        <w:fldChar w:fldCharType="begin"/>
      </w:r>
      <w:r>
        <w:rPr>
          <w:lang w:val="en-GB" w:eastAsia="ja-JP"/>
        </w:rPr>
        <w:instrText xml:space="preserve"> REF _Ref83974048 \h </w:instrText>
      </w:r>
      <w:r>
        <w:rPr>
          <w:lang w:val="en-GB" w:eastAsia="ja-JP"/>
        </w:rPr>
      </w:r>
      <w:r>
        <w:rPr>
          <w:lang w:val="en-GB" w:eastAsia="ja-JP"/>
        </w:rPr>
        <w:fldChar w:fldCharType="separate"/>
      </w:r>
      <w:r w:rsidR="0043112B">
        <w:t xml:space="preserve">Figure </w:t>
      </w:r>
      <w:r w:rsidR="0043112B">
        <w:rPr>
          <w:noProof/>
        </w:rPr>
        <w:t>9</w:t>
      </w:r>
      <w:r>
        <w:rPr>
          <w:lang w:val="en-GB" w:eastAsia="ja-JP"/>
        </w:rPr>
        <w:fldChar w:fldCharType="end"/>
      </w:r>
      <w:r>
        <w:rPr>
          <w:lang w:val="en-GB" w:eastAsia="ja-JP"/>
        </w:rPr>
        <w:t>.</w:t>
      </w:r>
    </w:p>
    <w:p w14:paraId="6EA16EB4" w14:textId="18F80C3E" w:rsidR="003253A6" w:rsidRPr="00D454CD" w:rsidRDefault="00353A34" w:rsidP="003253A6">
      <w:pPr>
        <w:pStyle w:val="BodyText"/>
        <w:jc w:val="center"/>
      </w:pPr>
      <w:r w:rsidRPr="00353A34">
        <w:rPr>
          <w:noProof/>
        </w:rPr>
        <w:drawing>
          <wp:inline distT="0" distB="0" distL="0" distR="0" wp14:anchorId="2DC3ABFF" wp14:editId="15050AE3">
            <wp:extent cx="5327015" cy="3987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4220DBBD" w14:textId="279FC425" w:rsidR="003253A6" w:rsidRDefault="003253A6" w:rsidP="003253A6">
      <w:pPr>
        <w:pStyle w:val="TF"/>
        <w:rPr>
          <w:lang w:val="en-US"/>
        </w:rPr>
      </w:pPr>
      <w:bookmarkStart w:id="11" w:name="_Ref83974048"/>
      <w:r>
        <w:t xml:space="preserve">Figure </w:t>
      </w:r>
      <w:r w:rsidR="00E24F4C">
        <w:fldChar w:fldCharType="begin"/>
      </w:r>
      <w:r w:rsidR="00E24F4C">
        <w:instrText xml:space="preserve"> SEQ Figure \* ARABIC </w:instrText>
      </w:r>
      <w:r w:rsidR="00E24F4C">
        <w:fldChar w:fldCharType="separate"/>
      </w:r>
      <w:r w:rsidR="0043112B">
        <w:rPr>
          <w:noProof/>
        </w:rPr>
        <w:t>9</w:t>
      </w:r>
      <w:r w:rsidR="00E24F4C">
        <w:rPr>
          <w:noProof/>
        </w:rPr>
        <w:fldChar w:fldCharType="end"/>
      </w:r>
      <w:bookmarkEnd w:id="11"/>
      <w:r>
        <w:t xml:space="preserve">: </w:t>
      </w:r>
      <w:r w:rsidRPr="00436CCE">
        <w:rPr>
          <w:lang w:val="en-US"/>
        </w:rPr>
        <w:t>DL c</w:t>
      </w:r>
      <w:r>
        <w:rPr>
          <w:lang w:val="en-US"/>
        </w:rPr>
        <w:t>overage for 30Mbps CG and AR/VR services for ISD=1500m.</w:t>
      </w:r>
    </w:p>
    <w:p w14:paraId="727DD14B" w14:textId="7B443D4F" w:rsidR="003253A6" w:rsidRDefault="003253A6" w:rsidP="00885667">
      <w:pPr>
        <w:rPr>
          <w:lang w:eastAsia="ja-JP"/>
        </w:rPr>
      </w:pPr>
      <w:r>
        <w:rPr>
          <w:lang w:eastAsia="ja-JP"/>
        </w:rPr>
        <w:lastRenderedPageBreak/>
        <w:t xml:space="preserve">This time, </w:t>
      </w:r>
      <w:r w:rsidR="00B92454">
        <w:rPr>
          <w:lang w:eastAsia="ja-JP"/>
        </w:rPr>
        <w:t>not</w:t>
      </w:r>
      <w:r>
        <w:rPr>
          <w:lang w:eastAsia="ja-JP"/>
        </w:rPr>
        <w:t xml:space="preserve"> all UEs are satisfied: there is a difference between all UEs and satisfied UEs. We also see an impact of the TDD pattern, and the PDB.</w:t>
      </w:r>
    </w:p>
    <w:p w14:paraId="3A3617A5" w14:textId="743C7189" w:rsidR="003253A6" w:rsidRDefault="003253A6" w:rsidP="00885667">
      <w:pPr>
        <w:rPr>
          <w:lang w:eastAsia="ja-JP"/>
        </w:rPr>
      </w:pPr>
      <w:r>
        <w:rPr>
          <w:lang w:eastAsia="ja-JP"/>
        </w:rPr>
        <w:t xml:space="preserve">We now turn our attention to UL. </w:t>
      </w:r>
      <w:r w:rsidR="00B92454">
        <w:rPr>
          <w:lang w:eastAsia="ja-JP"/>
        </w:rPr>
        <w:t xml:space="preserve">The coverage for UL scene and pose is shown in </w:t>
      </w:r>
      <w:r w:rsidR="00B92454">
        <w:rPr>
          <w:lang w:eastAsia="ja-JP"/>
        </w:rPr>
        <w:fldChar w:fldCharType="begin"/>
      </w:r>
      <w:r w:rsidR="00B92454">
        <w:rPr>
          <w:lang w:eastAsia="ja-JP"/>
        </w:rPr>
        <w:instrText xml:space="preserve"> REF _Ref83974287 \h </w:instrText>
      </w:r>
      <w:r w:rsidR="00B92454">
        <w:rPr>
          <w:lang w:eastAsia="ja-JP"/>
        </w:rPr>
      </w:r>
      <w:r w:rsidR="00B92454">
        <w:rPr>
          <w:lang w:eastAsia="ja-JP"/>
        </w:rPr>
        <w:fldChar w:fldCharType="separate"/>
      </w:r>
      <w:r w:rsidR="0043112B">
        <w:t xml:space="preserve">Figure </w:t>
      </w:r>
      <w:r w:rsidR="0043112B">
        <w:rPr>
          <w:noProof/>
        </w:rPr>
        <w:t>10</w:t>
      </w:r>
      <w:r w:rsidR="00B92454">
        <w:rPr>
          <w:lang w:eastAsia="ja-JP"/>
        </w:rPr>
        <w:fldChar w:fldCharType="end"/>
      </w:r>
      <w:r w:rsidR="00B92454">
        <w:rPr>
          <w:lang w:eastAsia="ja-JP"/>
        </w:rPr>
        <w:t>.</w:t>
      </w:r>
    </w:p>
    <w:p w14:paraId="79E451BD" w14:textId="0C144E58" w:rsidR="00B92454" w:rsidRPr="00D454CD" w:rsidRDefault="00353A34" w:rsidP="00B92454">
      <w:pPr>
        <w:pStyle w:val="BodyText"/>
        <w:jc w:val="center"/>
      </w:pPr>
      <w:r w:rsidRPr="00353A34">
        <w:rPr>
          <w:noProof/>
        </w:rPr>
        <w:drawing>
          <wp:inline distT="0" distB="0" distL="0" distR="0" wp14:anchorId="5C5EC0A9" wp14:editId="5E10E39C">
            <wp:extent cx="5327015" cy="39871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4720BA9E" w14:textId="0251D5C6" w:rsidR="00B92454" w:rsidRDefault="00B92454" w:rsidP="00B92454">
      <w:pPr>
        <w:pStyle w:val="TF"/>
        <w:rPr>
          <w:lang w:val="en-US"/>
        </w:rPr>
      </w:pPr>
      <w:bookmarkStart w:id="12" w:name="_Ref83974287"/>
      <w:r>
        <w:t xml:space="preserve">Figure </w:t>
      </w:r>
      <w:r w:rsidR="00E24F4C">
        <w:fldChar w:fldCharType="begin"/>
      </w:r>
      <w:r w:rsidR="00E24F4C">
        <w:instrText xml:space="preserve"> SEQ Figure \* ARABIC </w:instrText>
      </w:r>
      <w:r w:rsidR="00E24F4C">
        <w:fldChar w:fldCharType="separate"/>
      </w:r>
      <w:r w:rsidR="0043112B">
        <w:rPr>
          <w:noProof/>
        </w:rPr>
        <w:t>10</w:t>
      </w:r>
      <w:r w:rsidR="00E24F4C">
        <w:rPr>
          <w:noProof/>
        </w:rPr>
        <w:fldChar w:fldCharType="end"/>
      </w:r>
      <w:bookmarkEnd w:id="12"/>
      <w:r>
        <w:t xml:space="preserve">: </w:t>
      </w:r>
      <w:r>
        <w:rPr>
          <w:lang w:val="en-US"/>
        </w:rPr>
        <w:t>UL</w:t>
      </w:r>
      <w:r w:rsidRPr="00436CCE">
        <w:rPr>
          <w:lang w:val="en-US"/>
        </w:rPr>
        <w:t xml:space="preserve"> c</w:t>
      </w:r>
      <w:r>
        <w:rPr>
          <w:lang w:val="en-US"/>
        </w:rPr>
        <w:t>overage for scene and pose traffic.</w:t>
      </w:r>
    </w:p>
    <w:p w14:paraId="05CAEEE4" w14:textId="3C06E24D" w:rsidR="00B92454" w:rsidRDefault="00B92454" w:rsidP="00885667">
      <w:pPr>
        <w:rPr>
          <w:lang w:eastAsia="ja-JP"/>
        </w:rPr>
      </w:pPr>
      <w:r>
        <w:rPr>
          <w:lang w:eastAsia="ja-JP"/>
        </w:rPr>
        <w:t xml:space="preserve">UL coverage is more challenging. In </w:t>
      </w:r>
      <w:proofErr w:type="spellStart"/>
      <w:r>
        <w:rPr>
          <w:lang w:eastAsia="ja-JP"/>
        </w:rPr>
        <w:t>UMa</w:t>
      </w:r>
      <w:proofErr w:type="spellEnd"/>
      <w:r>
        <w:rPr>
          <w:lang w:eastAsia="ja-JP"/>
        </w:rPr>
        <w:t xml:space="preserve">, all UEs are not satisfied, as we saw already from </w:t>
      </w:r>
      <w:r>
        <w:rPr>
          <w:lang w:eastAsia="ja-JP"/>
        </w:rPr>
        <w:fldChar w:fldCharType="begin"/>
      </w:r>
      <w:r>
        <w:rPr>
          <w:lang w:eastAsia="ja-JP"/>
        </w:rPr>
        <w:instrText xml:space="preserve"> REF _Ref83898762 \h </w:instrText>
      </w:r>
      <w:r>
        <w:rPr>
          <w:lang w:eastAsia="ja-JP"/>
        </w:rPr>
      </w:r>
      <w:r>
        <w:rPr>
          <w:lang w:eastAsia="ja-JP"/>
        </w:rPr>
        <w:fldChar w:fldCharType="separate"/>
      </w:r>
      <w:r w:rsidR="0043112B">
        <w:t xml:space="preserve">Figure </w:t>
      </w:r>
      <w:r w:rsidR="0043112B">
        <w:rPr>
          <w:noProof/>
        </w:rPr>
        <w:t>6</w:t>
      </w:r>
      <w:r>
        <w:rPr>
          <w:lang w:eastAsia="ja-JP"/>
        </w:rPr>
        <w:fldChar w:fldCharType="end"/>
      </w:r>
      <w:r>
        <w:rPr>
          <w:lang w:eastAsia="ja-JP"/>
        </w:rPr>
        <w:t>. Scene is more challenging than pose and having more UL time slots improves capacity.</w:t>
      </w:r>
    </w:p>
    <w:p w14:paraId="7FFA37DE" w14:textId="3A0B6F15" w:rsidR="00750680" w:rsidRPr="003844F9" w:rsidRDefault="00750680" w:rsidP="00750680">
      <w:pPr>
        <w:pStyle w:val="Heading3"/>
      </w:pPr>
      <w:r w:rsidRPr="003844F9">
        <w:t>2.</w:t>
      </w:r>
      <w:r>
        <w:t>3</w:t>
      </w:r>
      <w:r w:rsidRPr="003844F9">
        <w:t>.</w:t>
      </w:r>
      <w:r>
        <w:t>1</w:t>
      </w:r>
      <w:r>
        <w:tab/>
        <w:t>Summary</w:t>
      </w:r>
    </w:p>
    <w:p w14:paraId="5D02E2C1" w14:textId="5F1FFA44" w:rsidR="00B92454" w:rsidRDefault="00B92454" w:rsidP="00885667">
      <w:pPr>
        <w:rPr>
          <w:lang w:eastAsia="ja-JP"/>
        </w:rPr>
      </w:pPr>
      <w:r>
        <w:rPr>
          <w:lang w:eastAsia="ja-JP"/>
        </w:rPr>
        <w:t xml:space="preserve">The coverage results are summarized in </w:t>
      </w:r>
      <w:r w:rsidR="00DA65A4">
        <w:rPr>
          <w:lang w:eastAsia="ja-JP"/>
        </w:rPr>
        <w:fldChar w:fldCharType="begin"/>
      </w:r>
      <w:r w:rsidR="00DA65A4">
        <w:rPr>
          <w:lang w:eastAsia="ja-JP"/>
        </w:rPr>
        <w:instrText xml:space="preserve"> REF _Ref83975951 \h </w:instrText>
      </w:r>
      <w:r w:rsidR="00DA65A4">
        <w:rPr>
          <w:lang w:eastAsia="ja-JP"/>
        </w:rPr>
      </w:r>
      <w:r w:rsidR="00DA65A4">
        <w:rPr>
          <w:lang w:eastAsia="ja-JP"/>
        </w:rPr>
        <w:fldChar w:fldCharType="separate"/>
      </w:r>
      <w:r w:rsidR="0043112B">
        <w:t xml:space="preserve">Table </w:t>
      </w:r>
      <w:r w:rsidR="0043112B">
        <w:rPr>
          <w:noProof/>
        </w:rPr>
        <w:t>1</w:t>
      </w:r>
      <w:r w:rsidR="00DA65A4">
        <w:rPr>
          <w:lang w:eastAsia="ja-JP"/>
        </w:rPr>
        <w:fldChar w:fldCharType="end"/>
      </w:r>
      <w:r w:rsidR="00DA65A4">
        <w:rPr>
          <w:lang w:eastAsia="ja-JP"/>
        </w:rPr>
        <w:t>.</w:t>
      </w:r>
    </w:p>
    <w:p w14:paraId="261404FA" w14:textId="76A3F067" w:rsidR="00DA65A4" w:rsidRDefault="00DA65A4" w:rsidP="005C42E3">
      <w:pPr>
        <w:pStyle w:val="Caption"/>
        <w:jc w:val="center"/>
        <w:rPr>
          <w:lang w:eastAsia="ja-JP"/>
        </w:rPr>
      </w:pPr>
      <w:bookmarkStart w:id="13" w:name="_Ref83975951"/>
      <w:r>
        <w:t xml:space="preserve">Table </w:t>
      </w:r>
      <w:r>
        <w:fldChar w:fldCharType="begin"/>
      </w:r>
      <w:r>
        <w:instrText xml:space="preserve"> SEQ Table \* ARABIC </w:instrText>
      </w:r>
      <w:r>
        <w:fldChar w:fldCharType="separate"/>
      </w:r>
      <w:r w:rsidR="0043112B">
        <w:rPr>
          <w:noProof/>
        </w:rPr>
        <w:t>1</w:t>
      </w:r>
      <w:r>
        <w:fldChar w:fldCharType="end"/>
      </w:r>
      <w:bookmarkEnd w:id="13"/>
      <w:r>
        <w:t>: Summary of coverage results for XR traffic.</w:t>
      </w:r>
    </w:p>
    <w:tbl>
      <w:tblPr>
        <w:tblStyle w:val="GridTable1Light"/>
        <w:tblW w:w="0" w:type="auto"/>
        <w:jc w:val="center"/>
        <w:tblLook w:val="04A0" w:firstRow="1" w:lastRow="0" w:firstColumn="1" w:lastColumn="0" w:noHBand="0" w:noVBand="1"/>
      </w:tblPr>
      <w:tblGrid>
        <w:gridCol w:w="594"/>
        <w:gridCol w:w="939"/>
        <w:gridCol w:w="2407"/>
        <w:gridCol w:w="2408"/>
      </w:tblGrid>
      <w:tr w:rsidR="00B92454" w14:paraId="155505FA" w14:textId="77777777" w:rsidTr="005C42E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4" w:type="dxa"/>
          </w:tcPr>
          <w:p w14:paraId="2F853F02" w14:textId="77777777" w:rsidR="00B92454" w:rsidRDefault="00B92454" w:rsidP="005C42E3">
            <w:pPr>
              <w:jc w:val="center"/>
              <w:rPr>
                <w:lang w:eastAsia="ja-JP"/>
              </w:rPr>
            </w:pPr>
          </w:p>
        </w:tc>
        <w:tc>
          <w:tcPr>
            <w:tcW w:w="939" w:type="dxa"/>
          </w:tcPr>
          <w:p w14:paraId="25CEECF2" w14:textId="77777777" w:rsidR="00B92454" w:rsidRDefault="00B92454" w:rsidP="005C42E3">
            <w:pPr>
              <w:jc w:val="center"/>
              <w:cnfStyle w:val="100000000000" w:firstRow="1" w:lastRow="0" w:firstColumn="0" w:lastColumn="0" w:oddVBand="0" w:evenVBand="0" w:oddHBand="0" w:evenHBand="0" w:firstRowFirstColumn="0" w:firstRowLastColumn="0" w:lastRowFirstColumn="0" w:lastRowLastColumn="0"/>
              <w:rPr>
                <w:lang w:eastAsia="ja-JP"/>
              </w:rPr>
            </w:pPr>
          </w:p>
        </w:tc>
        <w:tc>
          <w:tcPr>
            <w:tcW w:w="2407" w:type="dxa"/>
          </w:tcPr>
          <w:p w14:paraId="0E64C2C1" w14:textId="77777777" w:rsidR="00B92454" w:rsidRDefault="00B92454" w:rsidP="005C42E3">
            <w:pPr>
              <w:jc w:val="center"/>
              <w:cnfStyle w:val="100000000000" w:firstRow="1" w:lastRow="0" w:firstColumn="0" w:lastColumn="0" w:oddVBand="0" w:evenVBand="0" w:oddHBand="0" w:evenHBand="0" w:firstRowFirstColumn="0" w:firstRowLastColumn="0" w:lastRowFirstColumn="0" w:lastRowLastColumn="0"/>
              <w:rPr>
                <w:lang w:eastAsia="ja-JP"/>
              </w:rPr>
            </w:pPr>
          </w:p>
        </w:tc>
        <w:tc>
          <w:tcPr>
            <w:tcW w:w="2408" w:type="dxa"/>
          </w:tcPr>
          <w:p w14:paraId="4A901A7D" w14:textId="77777777" w:rsidR="00B92454" w:rsidRDefault="00B92454" w:rsidP="005C42E3">
            <w:pPr>
              <w:jc w:val="center"/>
              <w:cnfStyle w:val="100000000000" w:firstRow="1" w:lastRow="0" w:firstColumn="0" w:lastColumn="0" w:oddVBand="0" w:evenVBand="0" w:oddHBand="0" w:evenHBand="0" w:firstRowFirstColumn="0" w:firstRowLastColumn="0" w:lastRowFirstColumn="0" w:lastRowLastColumn="0"/>
              <w:rPr>
                <w:lang w:eastAsia="ja-JP"/>
              </w:rPr>
            </w:pPr>
          </w:p>
        </w:tc>
      </w:tr>
      <w:tr w:rsidR="00B92454" w14:paraId="6D1C39FE"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79D3161E" w14:textId="0EC42D4A" w:rsidR="00B92454" w:rsidRDefault="00B92454" w:rsidP="005C42E3">
            <w:pPr>
              <w:jc w:val="center"/>
              <w:rPr>
                <w:lang w:eastAsia="ja-JP"/>
              </w:rPr>
            </w:pPr>
            <w:r>
              <w:rPr>
                <w:lang w:eastAsia="ja-JP"/>
              </w:rPr>
              <w:t>DL</w:t>
            </w:r>
          </w:p>
        </w:tc>
        <w:tc>
          <w:tcPr>
            <w:tcW w:w="939" w:type="dxa"/>
          </w:tcPr>
          <w:p w14:paraId="320475FC" w14:textId="79660453" w:rsidR="00B92454" w:rsidRDefault="00B9245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CG</w:t>
            </w:r>
          </w:p>
        </w:tc>
        <w:tc>
          <w:tcPr>
            <w:tcW w:w="2407" w:type="dxa"/>
          </w:tcPr>
          <w:p w14:paraId="702F0C67" w14:textId="145D64D0" w:rsidR="00B92454"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DDDUU</w:t>
            </w:r>
          </w:p>
        </w:tc>
        <w:tc>
          <w:tcPr>
            <w:tcW w:w="2408" w:type="dxa"/>
          </w:tcPr>
          <w:p w14:paraId="57FBACAC" w14:textId="3537B8E6" w:rsidR="00B92454"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-143dB</w:t>
            </w:r>
          </w:p>
        </w:tc>
      </w:tr>
      <w:tr w:rsidR="00B92454" w14:paraId="4BA7AB17"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6EE9BA9C" w14:textId="77777777" w:rsidR="00B92454" w:rsidRDefault="00B92454" w:rsidP="005C42E3">
            <w:pPr>
              <w:jc w:val="center"/>
              <w:rPr>
                <w:lang w:eastAsia="ja-JP"/>
              </w:rPr>
            </w:pPr>
          </w:p>
        </w:tc>
        <w:tc>
          <w:tcPr>
            <w:tcW w:w="939" w:type="dxa"/>
          </w:tcPr>
          <w:p w14:paraId="17A8DDE6" w14:textId="4DD292C5" w:rsidR="00B92454"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AR/VR</w:t>
            </w:r>
          </w:p>
        </w:tc>
        <w:tc>
          <w:tcPr>
            <w:tcW w:w="2407" w:type="dxa"/>
          </w:tcPr>
          <w:p w14:paraId="44557155" w14:textId="73F38F2E" w:rsidR="00B92454"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DDDUU</w:t>
            </w:r>
          </w:p>
        </w:tc>
        <w:tc>
          <w:tcPr>
            <w:tcW w:w="2408" w:type="dxa"/>
          </w:tcPr>
          <w:p w14:paraId="1CE9AD3C" w14:textId="1815A7E3" w:rsidR="00B92454"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-139dB</w:t>
            </w:r>
          </w:p>
        </w:tc>
      </w:tr>
      <w:tr w:rsidR="00D26F73" w14:paraId="7FD342B8"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7A5B7874" w14:textId="77777777" w:rsidR="00D26F73" w:rsidRDefault="00D26F73" w:rsidP="005C42E3">
            <w:pPr>
              <w:jc w:val="center"/>
              <w:rPr>
                <w:lang w:eastAsia="ja-JP"/>
              </w:rPr>
            </w:pPr>
          </w:p>
        </w:tc>
        <w:tc>
          <w:tcPr>
            <w:tcW w:w="939" w:type="dxa"/>
          </w:tcPr>
          <w:p w14:paraId="2228F7F3" w14:textId="1F03FCD0"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CG</w:t>
            </w:r>
          </w:p>
        </w:tc>
        <w:tc>
          <w:tcPr>
            <w:tcW w:w="2407" w:type="dxa"/>
          </w:tcPr>
          <w:p w14:paraId="18BCD7DB" w14:textId="352635D2"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DDDSU</w:t>
            </w:r>
          </w:p>
        </w:tc>
        <w:tc>
          <w:tcPr>
            <w:tcW w:w="2408" w:type="dxa"/>
          </w:tcPr>
          <w:p w14:paraId="1FB1B757" w14:textId="3D8C7EBA" w:rsidR="00D26F73"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-146dB</w:t>
            </w:r>
          </w:p>
        </w:tc>
      </w:tr>
      <w:tr w:rsidR="00D26F73" w14:paraId="6D156928"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66B37CEF" w14:textId="77777777" w:rsidR="00D26F73" w:rsidRDefault="00D26F73" w:rsidP="005C42E3">
            <w:pPr>
              <w:jc w:val="center"/>
              <w:rPr>
                <w:lang w:eastAsia="ja-JP"/>
              </w:rPr>
            </w:pPr>
          </w:p>
        </w:tc>
        <w:tc>
          <w:tcPr>
            <w:tcW w:w="939" w:type="dxa"/>
          </w:tcPr>
          <w:p w14:paraId="0ECCD2D7" w14:textId="7706887B"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AR/VR</w:t>
            </w:r>
          </w:p>
        </w:tc>
        <w:tc>
          <w:tcPr>
            <w:tcW w:w="2407" w:type="dxa"/>
          </w:tcPr>
          <w:p w14:paraId="62C138CD" w14:textId="4487298B"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DDDSU</w:t>
            </w:r>
          </w:p>
        </w:tc>
        <w:tc>
          <w:tcPr>
            <w:tcW w:w="2408" w:type="dxa"/>
          </w:tcPr>
          <w:p w14:paraId="29AD013E" w14:textId="1D442027" w:rsidR="00D26F73"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-141dB</w:t>
            </w:r>
          </w:p>
        </w:tc>
      </w:tr>
      <w:tr w:rsidR="00D26F73" w14:paraId="58E7A2DC"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03688B66" w14:textId="77A05A40" w:rsidR="00D26F73" w:rsidRDefault="00D26F73" w:rsidP="005C42E3">
            <w:pPr>
              <w:jc w:val="center"/>
              <w:rPr>
                <w:lang w:eastAsia="ja-JP"/>
              </w:rPr>
            </w:pPr>
            <w:r>
              <w:rPr>
                <w:lang w:eastAsia="ja-JP"/>
              </w:rPr>
              <w:t>UL</w:t>
            </w:r>
          </w:p>
        </w:tc>
        <w:tc>
          <w:tcPr>
            <w:tcW w:w="939" w:type="dxa"/>
          </w:tcPr>
          <w:p w14:paraId="5CB88678" w14:textId="1C046D63"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Pose</w:t>
            </w:r>
          </w:p>
        </w:tc>
        <w:tc>
          <w:tcPr>
            <w:tcW w:w="2407" w:type="dxa"/>
          </w:tcPr>
          <w:p w14:paraId="2E0B8F33" w14:textId="70B3F45A"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DDDUU</w:t>
            </w:r>
          </w:p>
        </w:tc>
        <w:tc>
          <w:tcPr>
            <w:tcW w:w="2408" w:type="dxa"/>
          </w:tcPr>
          <w:p w14:paraId="0C8156B2" w14:textId="69F30B05" w:rsidR="00D26F73"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-129dB</w:t>
            </w:r>
          </w:p>
        </w:tc>
      </w:tr>
      <w:tr w:rsidR="00D26F73" w14:paraId="3946517F"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504D06E8" w14:textId="77777777" w:rsidR="00D26F73" w:rsidRDefault="00D26F73" w:rsidP="005C42E3">
            <w:pPr>
              <w:jc w:val="center"/>
              <w:rPr>
                <w:lang w:eastAsia="ja-JP"/>
              </w:rPr>
            </w:pPr>
          </w:p>
        </w:tc>
        <w:tc>
          <w:tcPr>
            <w:tcW w:w="939" w:type="dxa"/>
          </w:tcPr>
          <w:p w14:paraId="360ECC92" w14:textId="7BEDF19C"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Scene</w:t>
            </w:r>
          </w:p>
        </w:tc>
        <w:tc>
          <w:tcPr>
            <w:tcW w:w="2407" w:type="dxa"/>
          </w:tcPr>
          <w:p w14:paraId="70CAD228" w14:textId="12D10DC2"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DDDUU</w:t>
            </w:r>
          </w:p>
        </w:tc>
        <w:tc>
          <w:tcPr>
            <w:tcW w:w="2408" w:type="dxa"/>
          </w:tcPr>
          <w:p w14:paraId="2FED2F8F" w14:textId="6529014B" w:rsidR="00D26F73"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-121dB</w:t>
            </w:r>
          </w:p>
        </w:tc>
      </w:tr>
      <w:tr w:rsidR="00D26F73" w14:paraId="5FD9677B"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6F4BB369" w14:textId="77777777" w:rsidR="00D26F73" w:rsidRDefault="00D26F73" w:rsidP="005C42E3">
            <w:pPr>
              <w:jc w:val="center"/>
              <w:rPr>
                <w:lang w:eastAsia="ja-JP"/>
              </w:rPr>
            </w:pPr>
          </w:p>
        </w:tc>
        <w:tc>
          <w:tcPr>
            <w:tcW w:w="939" w:type="dxa"/>
          </w:tcPr>
          <w:p w14:paraId="462EAF1E" w14:textId="2B199C85"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Scene</w:t>
            </w:r>
          </w:p>
        </w:tc>
        <w:tc>
          <w:tcPr>
            <w:tcW w:w="2407" w:type="dxa"/>
          </w:tcPr>
          <w:p w14:paraId="0800E200" w14:textId="402BA892"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DDDSU</w:t>
            </w:r>
          </w:p>
        </w:tc>
        <w:tc>
          <w:tcPr>
            <w:tcW w:w="2408" w:type="dxa"/>
          </w:tcPr>
          <w:p w14:paraId="24EAD425" w14:textId="695ADC13" w:rsidR="00D26F73"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-117dB</w:t>
            </w:r>
          </w:p>
        </w:tc>
      </w:tr>
    </w:tbl>
    <w:p w14:paraId="71D79D99" w14:textId="1ACFDEFA" w:rsidR="00F507D1" w:rsidRPr="00CE0424" w:rsidRDefault="00932067" w:rsidP="00CE0424">
      <w:pPr>
        <w:pStyle w:val="Heading1"/>
      </w:pPr>
      <w:bookmarkStart w:id="14" w:name="_In-sequence_SDU_delivery"/>
      <w:bookmarkEnd w:id="9"/>
      <w:bookmarkEnd w:id="14"/>
      <w:r>
        <w:lastRenderedPageBreak/>
        <w:t>3</w:t>
      </w:r>
      <w:r>
        <w:tab/>
      </w:r>
      <w:r w:rsidR="00F507D1" w:rsidRPr="00CE0424">
        <w:t>References</w:t>
      </w:r>
    </w:p>
    <w:p w14:paraId="0B572F67" w14:textId="573B55E5" w:rsidR="005F27B9" w:rsidRPr="00637F6A" w:rsidRDefault="005F27B9" w:rsidP="00311702">
      <w:pPr>
        <w:pStyle w:val="Reference"/>
      </w:pPr>
      <w:bookmarkStart w:id="15" w:name="_Ref54269807"/>
      <w:bookmarkStart w:id="16" w:name="_Ref174151459"/>
      <w:bookmarkStart w:id="17" w:name="_Ref189809556"/>
      <w:r w:rsidRPr="00637F6A">
        <w:t xml:space="preserve">RP-193241, Study on XR Evaluations for NR, Qualcomm, RAN#86, </w:t>
      </w:r>
      <w:proofErr w:type="spellStart"/>
      <w:r w:rsidRPr="00637F6A">
        <w:t>Sitges</w:t>
      </w:r>
      <w:proofErr w:type="spellEnd"/>
      <w:r w:rsidRPr="00637F6A">
        <w:t>, December 2019</w:t>
      </w:r>
      <w:bookmarkEnd w:id="15"/>
      <w:r w:rsidR="00C37E77" w:rsidRPr="00637F6A">
        <w:t>.</w:t>
      </w:r>
      <w:bookmarkEnd w:id="16"/>
      <w:bookmarkEnd w:id="17"/>
    </w:p>
    <w:sectPr w:rsidR="005F27B9" w:rsidRPr="00637F6A"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6EA37" w14:textId="77777777" w:rsidR="007C1CC8" w:rsidRDefault="007C1CC8">
      <w:r>
        <w:separator/>
      </w:r>
    </w:p>
  </w:endnote>
  <w:endnote w:type="continuationSeparator" w:id="0">
    <w:p w14:paraId="05D928FF" w14:textId="77777777" w:rsidR="007C1CC8" w:rsidRDefault="007C1CC8">
      <w:r>
        <w:continuationSeparator/>
      </w:r>
    </w:p>
  </w:endnote>
  <w:endnote w:type="continuationNotice" w:id="1">
    <w:p w14:paraId="4CC1FACD" w14:textId="77777777" w:rsidR="007C1CC8" w:rsidRDefault="007C1C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2C6CFC" w:rsidRDefault="002C6C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FEF2F" w14:textId="77777777" w:rsidR="007C1CC8" w:rsidRDefault="007C1CC8">
      <w:r>
        <w:separator/>
      </w:r>
    </w:p>
  </w:footnote>
  <w:footnote w:type="continuationSeparator" w:id="0">
    <w:p w14:paraId="5739A010" w14:textId="77777777" w:rsidR="007C1CC8" w:rsidRDefault="007C1CC8">
      <w:r>
        <w:continuationSeparator/>
      </w:r>
    </w:p>
  </w:footnote>
  <w:footnote w:type="continuationNotice" w:id="1">
    <w:p w14:paraId="1CA4619B" w14:textId="77777777" w:rsidR="007C1CC8" w:rsidRDefault="007C1C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2C6CFC" w:rsidRDefault="002C6C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A6260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D2C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B739C"/>
    <w:multiLevelType w:val="hybridMultilevel"/>
    <w:tmpl w:val="E8BE8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407687"/>
    <w:multiLevelType w:val="hybridMultilevel"/>
    <w:tmpl w:val="E08A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1"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313F0E"/>
    <w:multiLevelType w:val="hybridMultilevel"/>
    <w:tmpl w:val="7DDCEF72"/>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0D87DFE"/>
    <w:multiLevelType w:val="hybridMultilevel"/>
    <w:tmpl w:val="867840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6854300"/>
    <w:multiLevelType w:val="hybridMultilevel"/>
    <w:tmpl w:val="206ACC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7602D02"/>
    <w:multiLevelType w:val="hybridMultilevel"/>
    <w:tmpl w:val="A8C89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3"/>
  </w:num>
  <w:num w:numId="6">
    <w:abstractNumId w:val="20"/>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8"/>
  </w:num>
  <w:num w:numId="18">
    <w:abstractNumId w:val="9"/>
  </w:num>
  <w:num w:numId="19">
    <w:abstractNumId w:val="6"/>
  </w:num>
  <w:num w:numId="20">
    <w:abstractNumId w:val="32"/>
  </w:num>
  <w:num w:numId="21">
    <w:abstractNumId w:val="15"/>
  </w:num>
  <w:num w:numId="22">
    <w:abstractNumId w:val="31"/>
  </w:num>
  <w:num w:numId="23">
    <w:abstractNumId w:val="10"/>
  </w:num>
  <w:num w:numId="24">
    <w:abstractNumId w:val="30"/>
  </w:num>
  <w:num w:numId="25">
    <w:abstractNumId w:val="18"/>
  </w:num>
  <w:num w:numId="26">
    <w:abstractNumId w:val="28"/>
  </w:num>
  <w:num w:numId="27">
    <w:abstractNumId w:val="27"/>
  </w:num>
  <w:num w:numId="28">
    <w:abstractNumId w:val="22"/>
  </w:num>
  <w:num w:numId="29">
    <w:abstractNumId w:val="7"/>
  </w:num>
  <w:num w:numId="30">
    <w:abstractNumId w:val="29"/>
  </w:num>
  <w:num w:numId="31">
    <w:abstractNumId w:val="5"/>
  </w:num>
  <w:num w:numId="32">
    <w:abstractNumId w:val="11"/>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BF4"/>
    <w:rsid w:val="0000564C"/>
    <w:rsid w:val="00006446"/>
    <w:rsid w:val="00006896"/>
    <w:rsid w:val="00007CDC"/>
    <w:rsid w:val="00011378"/>
    <w:rsid w:val="00011B28"/>
    <w:rsid w:val="0001264F"/>
    <w:rsid w:val="00015D15"/>
    <w:rsid w:val="000174C5"/>
    <w:rsid w:val="00023C49"/>
    <w:rsid w:val="0002564D"/>
    <w:rsid w:val="00025ECA"/>
    <w:rsid w:val="00026923"/>
    <w:rsid w:val="000325B8"/>
    <w:rsid w:val="00034C15"/>
    <w:rsid w:val="0003635F"/>
    <w:rsid w:val="00036BA1"/>
    <w:rsid w:val="000422E2"/>
    <w:rsid w:val="00042F22"/>
    <w:rsid w:val="000444EF"/>
    <w:rsid w:val="00044DE8"/>
    <w:rsid w:val="000524CF"/>
    <w:rsid w:val="00052A07"/>
    <w:rsid w:val="000534E3"/>
    <w:rsid w:val="00053CE1"/>
    <w:rsid w:val="0005430B"/>
    <w:rsid w:val="0005606A"/>
    <w:rsid w:val="00056E78"/>
    <w:rsid w:val="00057117"/>
    <w:rsid w:val="000616E7"/>
    <w:rsid w:val="000630B0"/>
    <w:rsid w:val="0006487E"/>
    <w:rsid w:val="00065E1A"/>
    <w:rsid w:val="00076CEB"/>
    <w:rsid w:val="00077E5F"/>
    <w:rsid w:val="0008036A"/>
    <w:rsid w:val="00081AE6"/>
    <w:rsid w:val="00082924"/>
    <w:rsid w:val="000855EB"/>
    <w:rsid w:val="00085B52"/>
    <w:rsid w:val="000866F2"/>
    <w:rsid w:val="00087268"/>
    <w:rsid w:val="0009009F"/>
    <w:rsid w:val="00090FBB"/>
    <w:rsid w:val="00091557"/>
    <w:rsid w:val="000924C1"/>
    <w:rsid w:val="000924F0"/>
    <w:rsid w:val="00093474"/>
    <w:rsid w:val="0009510F"/>
    <w:rsid w:val="000A182A"/>
    <w:rsid w:val="000A189E"/>
    <w:rsid w:val="000A1B7B"/>
    <w:rsid w:val="000A4161"/>
    <w:rsid w:val="000A56F2"/>
    <w:rsid w:val="000B2719"/>
    <w:rsid w:val="000B3A8F"/>
    <w:rsid w:val="000B4AB9"/>
    <w:rsid w:val="000B58C3"/>
    <w:rsid w:val="000B61E9"/>
    <w:rsid w:val="000B7849"/>
    <w:rsid w:val="000C165A"/>
    <w:rsid w:val="000C2E19"/>
    <w:rsid w:val="000C364D"/>
    <w:rsid w:val="000C3966"/>
    <w:rsid w:val="000D0D07"/>
    <w:rsid w:val="000D4797"/>
    <w:rsid w:val="000D6EB1"/>
    <w:rsid w:val="000D729F"/>
    <w:rsid w:val="000E0527"/>
    <w:rsid w:val="000E1E92"/>
    <w:rsid w:val="000E67A4"/>
    <w:rsid w:val="000F06D6"/>
    <w:rsid w:val="000F0EB1"/>
    <w:rsid w:val="000F1106"/>
    <w:rsid w:val="000F1D97"/>
    <w:rsid w:val="000F27B2"/>
    <w:rsid w:val="000F3BE9"/>
    <w:rsid w:val="000F3F6C"/>
    <w:rsid w:val="000F6DF3"/>
    <w:rsid w:val="001005FF"/>
    <w:rsid w:val="001052E8"/>
    <w:rsid w:val="001062FB"/>
    <w:rsid w:val="001063E6"/>
    <w:rsid w:val="00113CF4"/>
    <w:rsid w:val="001140F0"/>
    <w:rsid w:val="001153EA"/>
    <w:rsid w:val="00115643"/>
    <w:rsid w:val="00116765"/>
    <w:rsid w:val="001207BE"/>
    <w:rsid w:val="001219F5"/>
    <w:rsid w:val="00121A20"/>
    <w:rsid w:val="001220F6"/>
    <w:rsid w:val="0012377F"/>
    <w:rsid w:val="00124314"/>
    <w:rsid w:val="001262C9"/>
    <w:rsid w:val="00126B4A"/>
    <w:rsid w:val="001303DE"/>
    <w:rsid w:val="00132FD0"/>
    <w:rsid w:val="001344C0"/>
    <w:rsid w:val="001346FA"/>
    <w:rsid w:val="00135252"/>
    <w:rsid w:val="00137AB5"/>
    <w:rsid w:val="00137F0B"/>
    <w:rsid w:val="001418E3"/>
    <w:rsid w:val="00141EC2"/>
    <w:rsid w:val="001430E9"/>
    <w:rsid w:val="00145188"/>
    <w:rsid w:val="00151E23"/>
    <w:rsid w:val="001526E0"/>
    <w:rsid w:val="001551B5"/>
    <w:rsid w:val="00156F7B"/>
    <w:rsid w:val="001659C1"/>
    <w:rsid w:val="0016678D"/>
    <w:rsid w:val="00173A8E"/>
    <w:rsid w:val="0017502C"/>
    <w:rsid w:val="0018051E"/>
    <w:rsid w:val="001812D2"/>
    <w:rsid w:val="0018143F"/>
    <w:rsid w:val="00181FF8"/>
    <w:rsid w:val="001844C2"/>
    <w:rsid w:val="00190AC1"/>
    <w:rsid w:val="0019341A"/>
    <w:rsid w:val="00193EC6"/>
    <w:rsid w:val="00197DF9"/>
    <w:rsid w:val="00197E29"/>
    <w:rsid w:val="001A1987"/>
    <w:rsid w:val="001A2564"/>
    <w:rsid w:val="001A3DA0"/>
    <w:rsid w:val="001A6173"/>
    <w:rsid w:val="001A6CBA"/>
    <w:rsid w:val="001B0D97"/>
    <w:rsid w:val="001B5A5D"/>
    <w:rsid w:val="001B7C75"/>
    <w:rsid w:val="001C1CE5"/>
    <w:rsid w:val="001C3D2A"/>
    <w:rsid w:val="001C41C8"/>
    <w:rsid w:val="001D51BA"/>
    <w:rsid w:val="001D53E7"/>
    <w:rsid w:val="001D6342"/>
    <w:rsid w:val="001D6D53"/>
    <w:rsid w:val="001E58E2"/>
    <w:rsid w:val="001E6BB8"/>
    <w:rsid w:val="001E7AED"/>
    <w:rsid w:val="001F0C7C"/>
    <w:rsid w:val="001F3916"/>
    <w:rsid w:val="001F54C5"/>
    <w:rsid w:val="001F662C"/>
    <w:rsid w:val="001F7074"/>
    <w:rsid w:val="001F7B97"/>
    <w:rsid w:val="00200490"/>
    <w:rsid w:val="002012F0"/>
    <w:rsid w:val="00201F3A"/>
    <w:rsid w:val="00203F96"/>
    <w:rsid w:val="002069B2"/>
    <w:rsid w:val="00207FA3"/>
    <w:rsid w:val="00210042"/>
    <w:rsid w:val="002109A3"/>
    <w:rsid w:val="002145EC"/>
    <w:rsid w:val="00214DA8"/>
    <w:rsid w:val="00215423"/>
    <w:rsid w:val="002158FA"/>
    <w:rsid w:val="00220600"/>
    <w:rsid w:val="00220EB2"/>
    <w:rsid w:val="002217C6"/>
    <w:rsid w:val="0022183C"/>
    <w:rsid w:val="002224DB"/>
    <w:rsid w:val="00223FCB"/>
    <w:rsid w:val="002252C3"/>
    <w:rsid w:val="00225BC8"/>
    <w:rsid w:val="00225C54"/>
    <w:rsid w:val="00226726"/>
    <w:rsid w:val="00227521"/>
    <w:rsid w:val="00227C07"/>
    <w:rsid w:val="00230337"/>
    <w:rsid w:val="00230765"/>
    <w:rsid w:val="00230D18"/>
    <w:rsid w:val="002319E4"/>
    <w:rsid w:val="002325B3"/>
    <w:rsid w:val="0023289A"/>
    <w:rsid w:val="0023552F"/>
    <w:rsid w:val="00235632"/>
    <w:rsid w:val="00235872"/>
    <w:rsid w:val="00241559"/>
    <w:rsid w:val="002435B3"/>
    <w:rsid w:val="00245507"/>
    <w:rsid w:val="002458EB"/>
    <w:rsid w:val="002468FB"/>
    <w:rsid w:val="002500C8"/>
    <w:rsid w:val="002514A0"/>
    <w:rsid w:val="00252974"/>
    <w:rsid w:val="00257543"/>
    <w:rsid w:val="002617E7"/>
    <w:rsid w:val="002631C9"/>
    <w:rsid w:val="00264228"/>
    <w:rsid w:val="00264334"/>
    <w:rsid w:val="00264643"/>
    <w:rsid w:val="0026473E"/>
    <w:rsid w:val="00266214"/>
    <w:rsid w:val="00267C83"/>
    <w:rsid w:val="0027144F"/>
    <w:rsid w:val="00271813"/>
    <w:rsid w:val="00271F3A"/>
    <w:rsid w:val="00273278"/>
    <w:rsid w:val="002737F4"/>
    <w:rsid w:val="00276EFB"/>
    <w:rsid w:val="0028031F"/>
    <w:rsid w:val="002805F5"/>
    <w:rsid w:val="00280751"/>
    <w:rsid w:val="002812BA"/>
    <w:rsid w:val="0028280A"/>
    <w:rsid w:val="00283672"/>
    <w:rsid w:val="00286ACD"/>
    <w:rsid w:val="00287838"/>
    <w:rsid w:val="00290150"/>
    <w:rsid w:val="002907B5"/>
    <w:rsid w:val="00292EB7"/>
    <w:rsid w:val="00293463"/>
    <w:rsid w:val="00293CA7"/>
    <w:rsid w:val="00296227"/>
    <w:rsid w:val="00296F44"/>
    <w:rsid w:val="0029777D"/>
    <w:rsid w:val="002A055E"/>
    <w:rsid w:val="002A1D4E"/>
    <w:rsid w:val="002A2869"/>
    <w:rsid w:val="002A68DA"/>
    <w:rsid w:val="002A7DCF"/>
    <w:rsid w:val="002B1E1F"/>
    <w:rsid w:val="002B249C"/>
    <w:rsid w:val="002B24D6"/>
    <w:rsid w:val="002C0F29"/>
    <w:rsid w:val="002C41E6"/>
    <w:rsid w:val="002C6CFC"/>
    <w:rsid w:val="002D071A"/>
    <w:rsid w:val="002D1777"/>
    <w:rsid w:val="002D3346"/>
    <w:rsid w:val="002D34B2"/>
    <w:rsid w:val="002D48B0"/>
    <w:rsid w:val="002D57E1"/>
    <w:rsid w:val="002D5B37"/>
    <w:rsid w:val="002D7637"/>
    <w:rsid w:val="002E021C"/>
    <w:rsid w:val="002E1270"/>
    <w:rsid w:val="002E17F2"/>
    <w:rsid w:val="002E2688"/>
    <w:rsid w:val="002E2FB1"/>
    <w:rsid w:val="002E7CAE"/>
    <w:rsid w:val="002F13E4"/>
    <w:rsid w:val="002F2771"/>
    <w:rsid w:val="002F37A9"/>
    <w:rsid w:val="002F62B8"/>
    <w:rsid w:val="002F6721"/>
    <w:rsid w:val="00301CE6"/>
    <w:rsid w:val="0030256B"/>
    <w:rsid w:val="00304348"/>
    <w:rsid w:val="0030501F"/>
    <w:rsid w:val="00307BA1"/>
    <w:rsid w:val="00311702"/>
    <w:rsid w:val="00311E82"/>
    <w:rsid w:val="00313FD6"/>
    <w:rsid w:val="003143BD"/>
    <w:rsid w:val="00315363"/>
    <w:rsid w:val="003203ED"/>
    <w:rsid w:val="0032296A"/>
    <w:rsid w:val="00322C9F"/>
    <w:rsid w:val="00324A45"/>
    <w:rsid w:val="00324D23"/>
    <w:rsid w:val="003253A6"/>
    <w:rsid w:val="00331751"/>
    <w:rsid w:val="003332DC"/>
    <w:rsid w:val="00334579"/>
    <w:rsid w:val="003345A4"/>
    <w:rsid w:val="00335858"/>
    <w:rsid w:val="00336BDA"/>
    <w:rsid w:val="00342BD7"/>
    <w:rsid w:val="00344771"/>
    <w:rsid w:val="003450D2"/>
    <w:rsid w:val="00346DB5"/>
    <w:rsid w:val="003477B1"/>
    <w:rsid w:val="00352254"/>
    <w:rsid w:val="003536FF"/>
    <w:rsid w:val="00353A34"/>
    <w:rsid w:val="00357380"/>
    <w:rsid w:val="003602D9"/>
    <w:rsid w:val="003604CE"/>
    <w:rsid w:val="00370E47"/>
    <w:rsid w:val="00373050"/>
    <w:rsid w:val="003742AC"/>
    <w:rsid w:val="0037452D"/>
    <w:rsid w:val="0037488C"/>
    <w:rsid w:val="00377CE1"/>
    <w:rsid w:val="00381A53"/>
    <w:rsid w:val="00384341"/>
    <w:rsid w:val="003844F9"/>
    <w:rsid w:val="00384742"/>
    <w:rsid w:val="003851B2"/>
    <w:rsid w:val="00385BF0"/>
    <w:rsid w:val="003939FF"/>
    <w:rsid w:val="003A2223"/>
    <w:rsid w:val="003A2A0F"/>
    <w:rsid w:val="003A45A1"/>
    <w:rsid w:val="003A5B0A"/>
    <w:rsid w:val="003A6BAC"/>
    <w:rsid w:val="003A70A4"/>
    <w:rsid w:val="003A7EF3"/>
    <w:rsid w:val="003B02C5"/>
    <w:rsid w:val="003B159C"/>
    <w:rsid w:val="003B369F"/>
    <w:rsid w:val="003B36A3"/>
    <w:rsid w:val="003B4884"/>
    <w:rsid w:val="003B64BB"/>
    <w:rsid w:val="003B7126"/>
    <w:rsid w:val="003B7FE5"/>
    <w:rsid w:val="003C11C8"/>
    <w:rsid w:val="003C2702"/>
    <w:rsid w:val="003C54E4"/>
    <w:rsid w:val="003C7806"/>
    <w:rsid w:val="003D109F"/>
    <w:rsid w:val="003D2478"/>
    <w:rsid w:val="003D2E81"/>
    <w:rsid w:val="003D3C45"/>
    <w:rsid w:val="003D5B1F"/>
    <w:rsid w:val="003E15FA"/>
    <w:rsid w:val="003E55E4"/>
    <w:rsid w:val="003E74E3"/>
    <w:rsid w:val="003F05C7"/>
    <w:rsid w:val="003F2CD4"/>
    <w:rsid w:val="003F4803"/>
    <w:rsid w:val="003F6236"/>
    <w:rsid w:val="003F6BBE"/>
    <w:rsid w:val="004000E8"/>
    <w:rsid w:val="00402E2B"/>
    <w:rsid w:val="0040512B"/>
    <w:rsid w:val="00405CA5"/>
    <w:rsid w:val="00407CD3"/>
    <w:rsid w:val="00410134"/>
    <w:rsid w:val="00410B72"/>
    <w:rsid w:val="00410F18"/>
    <w:rsid w:val="0041263E"/>
    <w:rsid w:val="00413AAC"/>
    <w:rsid w:val="00413E92"/>
    <w:rsid w:val="00420E03"/>
    <w:rsid w:val="00421105"/>
    <w:rsid w:val="00422AA4"/>
    <w:rsid w:val="00422CC1"/>
    <w:rsid w:val="004242F4"/>
    <w:rsid w:val="00427248"/>
    <w:rsid w:val="0043112B"/>
    <w:rsid w:val="00436CCE"/>
    <w:rsid w:val="00437447"/>
    <w:rsid w:val="00441A92"/>
    <w:rsid w:val="00442AF1"/>
    <w:rsid w:val="004431DC"/>
    <w:rsid w:val="0044434D"/>
    <w:rsid w:val="004447A3"/>
    <w:rsid w:val="00444F56"/>
    <w:rsid w:val="00445EC4"/>
    <w:rsid w:val="00446488"/>
    <w:rsid w:val="004467CC"/>
    <w:rsid w:val="00450E35"/>
    <w:rsid w:val="004517AA"/>
    <w:rsid w:val="00452CAC"/>
    <w:rsid w:val="0045670F"/>
    <w:rsid w:val="00457565"/>
    <w:rsid w:val="00457B71"/>
    <w:rsid w:val="00460BFB"/>
    <w:rsid w:val="00464689"/>
    <w:rsid w:val="00465C73"/>
    <w:rsid w:val="004669E2"/>
    <w:rsid w:val="00466ECF"/>
    <w:rsid w:val="004703CA"/>
    <w:rsid w:val="00470C31"/>
    <w:rsid w:val="00471DE0"/>
    <w:rsid w:val="004725E3"/>
    <w:rsid w:val="004734D0"/>
    <w:rsid w:val="004745AE"/>
    <w:rsid w:val="0047556B"/>
    <w:rsid w:val="00476E31"/>
    <w:rsid w:val="00477768"/>
    <w:rsid w:val="00480A80"/>
    <w:rsid w:val="00483FF9"/>
    <w:rsid w:val="004857ED"/>
    <w:rsid w:val="004879A2"/>
    <w:rsid w:val="00490DA4"/>
    <w:rsid w:val="00492BC5"/>
    <w:rsid w:val="004964F1"/>
    <w:rsid w:val="00497FA8"/>
    <w:rsid w:val="004A16BC"/>
    <w:rsid w:val="004A2B94"/>
    <w:rsid w:val="004A38C0"/>
    <w:rsid w:val="004A3FEA"/>
    <w:rsid w:val="004B1713"/>
    <w:rsid w:val="004B6535"/>
    <w:rsid w:val="004B6F6A"/>
    <w:rsid w:val="004B70DD"/>
    <w:rsid w:val="004B7C0C"/>
    <w:rsid w:val="004C3898"/>
    <w:rsid w:val="004D3539"/>
    <w:rsid w:val="004D36B1"/>
    <w:rsid w:val="004D6E3A"/>
    <w:rsid w:val="004D7EBD"/>
    <w:rsid w:val="004E0D3F"/>
    <w:rsid w:val="004E2680"/>
    <w:rsid w:val="004E28F9"/>
    <w:rsid w:val="004E3FC7"/>
    <w:rsid w:val="004E462E"/>
    <w:rsid w:val="004E5181"/>
    <w:rsid w:val="004E56DC"/>
    <w:rsid w:val="004E68BA"/>
    <w:rsid w:val="004E76F4"/>
    <w:rsid w:val="004F036F"/>
    <w:rsid w:val="004F0B4E"/>
    <w:rsid w:val="004F0B6C"/>
    <w:rsid w:val="004F1553"/>
    <w:rsid w:val="004F2078"/>
    <w:rsid w:val="004F3A54"/>
    <w:rsid w:val="004F4AD9"/>
    <w:rsid w:val="004F4DA3"/>
    <w:rsid w:val="004F67EC"/>
    <w:rsid w:val="0050511F"/>
    <w:rsid w:val="00506557"/>
    <w:rsid w:val="00506699"/>
    <w:rsid w:val="0050677A"/>
    <w:rsid w:val="005108D8"/>
    <w:rsid w:val="005116F9"/>
    <w:rsid w:val="00513D31"/>
    <w:rsid w:val="00513D48"/>
    <w:rsid w:val="00514934"/>
    <w:rsid w:val="005153A7"/>
    <w:rsid w:val="005219CF"/>
    <w:rsid w:val="00524189"/>
    <w:rsid w:val="00534A78"/>
    <w:rsid w:val="00534B59"/>
    <w:rsid w:val="00534BA9"/>
    <w:rsid w:val="00536759"/>
    <w:rsid w:val="00537C62"/>
    <w:rsid w:val="00540155"/>
    <w:rsid w:val="005462D7"/>
    <w:rsid w:val="00546970"/>
    <w:rsid w:val="0055354D"/>
    <w:rsid w:val="00554E19"/>
    <w:rsid w:val="00557CCB"/>
    <w:rsid w:val="0056121F"/>
    <w:rsid w:val="00565B08"/>
    <w:rsid w:val="005707C0"/>
    <w:rsid w:val="00572505"/>
    <w:rsid w:val="005748A6"/>
    <w:rsid w:val="00575C3E"/>
    <w:rsid w:val="005769DD"/>
    <w:rsid w:val="005770D4"/>
    <w:rsid w:val="00582809"/>
    <w:rsid w:val="005862C1"/>
    <w:rsid w:val="005877C9"/>
    <w:rsid w:val="0058798C"/>
    <w:rsid w:val="005900FA"/>
    <w:rsid w:val="005922E5"/>
    <w:rsid w:val="005935A4"/>
    <w:rsid w:val="005948C2"/>
    <w:rsid w:val="00595DCA"/>
    <w:rsid w:val="0059779B"/>
    <w:rsid w:val="005A07E7"/>
    <w:rsid w:val="005A209A"/>
    <w:rsid w:val="005A5184"/>
    <w:rsid w:val="005A662D"/>
    <w:rsid w:val="005A7921"/>
    <w:rsid w:val="005B1409"/>
    <w:rsid w:val="005B268A"/>
    <w:rsid w:val="005B35D7"/>
    <w:rsid w:val="005B392A"/>
    <w:rsid w:val="005B3AA3"/>
    <w:rsid w:val="005B6A80"/>
    <w:rsid w:val="005B6F83"/>
    <w:rsid w:val="005C073F"/>
    <w:rsid w:val="005C42E3"/>
    <w:rsid w:val="005C74FB"/>
    <w:rsid w:val="005D1602"/>
    <w:rsid w:val="005D16B7"/>
    <w:rsid w:val="005D396B"/>
    <w:rsid w:val="005D7D36"/>
    <w:rsid w:val="005E385F"/>
    <w:rsid w:val="005E52BC"/>
    <w:rsid w:val="005E5B81"/>
    <w:rsid w:val="005F27B9"/>
    <w:rsid w:val="005F2CB1"/>
    <w:rsid w:val="005F3025"/>
    <w:rsid w:val="005F5416"/>
    <w:rsid w:val="005F618C"/>
    <w:rsid w:val="005F6D97"/>
    <w:rsid w:val="005F70BD"/>
    <w:rsid w:val="0060283C"/>
    <w:rsid w:val="00603DBC"/>
    <w:rsid w:val="00604F14"/>
    <w:rsid w:val="00611B83"/>
    <w:rsid w:val="00613257"/>
    <w:rsid w:val="00620A71"/>
    <w:rsid w:val="00620D80"/>
    <w:rsid w:val="0062270E"/>
    <w:rsid w:val="006234A6"/>
    <w:rsid w:val="0062503E"/>
    <w:rsid w:val="00630001"/>
    <w:rsid w:val="006311B3"/>
    <w:rsid w:val="0063284C"/>
    <w:rsid w:val="00636398"/>
    <w:rsid w:val="006368D3"/>
    <w:rsid w:val="0063758E"/>
    <w:rsid w:val="006377EC"/>
    <w:rsid w:val="00637F6A"/>
    <w:rsid w:val="0064151F"/>
    <w:rsid w:val="00641533"/>
    <w:rsid w:val="00641C64"/>
    <w:rsid w:val="0064208D"/>
    <w:rsid w:val="00642E08"/>
    <w:rsid w:val="00643475"/>
    <w:rsid w:val="0064396A"/>
    <w:rsid w:val="00644221"/>
    <w:rsid w:val="0064624E"/>
    <w:rsid w:val="00650AB9"/>
    <w:rsid w:val="00655733"/>
    <w:rsid w:val="00655ACD"/>
    <w:rsid w:val="00656A92"/>
    <w:rsid w:val="00656DDE"/>
    <w:rsid w:val="0066011D"/>
    <w:rsid w:val="006606E8"/>
    <w:rsid w:val="006607C0"/>
    <w:rsid w:val="006613A6"/>
    <w:rsid w:val="006627A2"/>
    <w:rsid w:val="006634E6"/>
    <w:rsid w:val="006655EE"/>
    <w:rsid w:val="00665B93"/>
    <w:rsid w:val="00667EE7"/>
    <w:rsid w:val="00670922"/>
    <w:rsid w:val="00670BE1"/>
    <w:rsid w:val="0067218F"/>
    <w:rsid w:val="00672530"/>
    <w:rsid w:val="006741F2"/>
    <w:rsid w:val="00674CC3"/>
    <w:rsid w:val="00675150"/>
    <w:rsid w:val="00675C72"/>
    <w:rsid w:val="006771F9"/>
    <w:rsid w:val="006776D7"/>
    <w:rsid w:val="00681003"/>
    <w:rsid w:val="006817C9"/>
    <w:rsid w:val="00683ECE"/>
    <w:rsid w:val="006842D5"/>
    <w:rsid w:val="00685106"/>
    <w:rsid w:val="00695FC2"/>
    <w:rsid w:val="00696949"/>
    <w:rsid w:val="00697052"/>
    <w:rsid w:val="0069753C"/>
    <w:rsid w:val="006A1146"/>
    <w:rsid w:val="006A23FD"/>
    <w:rsid w:val="006A46FB"/>
    <w:rsid w:val="006A5E28"/>
    <w:rsid w:val="006A6972"/>
    <w:rsid w:val="006A697B"/>
    <w:rsid w:val="006A7AFF"/>
    <w:rsid w:val="006B1816"/>
    <w:rsid w:val="006B2099"/>
    <w:rsid w:val="006B50CF"/>
    <w:rsid w:val="006B7465"/>
    <w:rsid w:val="006C03B8"/>
    <w:rsid w:val="006C5EC9"/>
    <w:rsid w:val="006C6059"/>
    <w:rsid w:val="006C7522"/>
    <w:rsid w:val="006D0432"/>
    <w:rsid w:val="006D0C6A"/>
    <w:rsid w:val="006D33C5"/>
    <w:rsid w:val="006D3500"/>
    <w:rsid w:val="006D494E"/>
    <w:rsid w:val="006D6F08"/>
    <w:rsid w:val="006E062C"/>
    <w:rsid w:val="006E1C82"/>
    <w:rsid w:val="006E28B7"/>
    <w:rsid w:val="006E2A9B"/>
    <w:rsid w:val="006E3310"/>
    <w:rsid w:val="006E33CD"/>
    <w:rsid w:val="006E4E39"/>
    <w:rsid w:val="006E565E"/>
    <w:rsid w:val="006E673D"/>
    <w:rsid w:val="006E7D3B"/>
    <w:rsid w:val="006F11CB"/>
    <w:rsid w:val="006F1B70"/>
    <w:rsid w:val="006F22F7"/>
    <w:rsid w:val="006F341D"/>
    <w:rsid w:val="006F3CDE"/>
    <w:rsid w:val="006F58D4"/>
    <w:rsid w:val="006F5C54"/>
    <w:rsid w:val="006F6582"/>
    <w:rsid w:val="006F76B1"/>
    <w:rsid w:val="007012A5"/>
    <w:rsid w:val="007033F4"/>
    <w:rsid w:val="0070346E"/>
    <w:rsid w:val="00704EDB"/>
    <w:rsid w:val="0070539B"/>
    <w:rsid w:val="007057B8"/>
    <w:rsid w:val="00706101"/>
    <w:rsid w:val="00707072"/>
    <w:rsid w:val="00707D61"/>
    <w:rsid w:val="00712287"/>
    <w:rsid w:val="00712772"/>
    <w:rsid w:val="007148D3"/>
    <w:rsid w:val="00715B9A"/>
    <w:rsid w:val="00720460"/>
    <w:rsid w:val="00721B32"/>
    <w:rsid w:val="00724A2B"/>
    <w:rsid w:val="007257D0"/>
    <w:rsid w:val="00725BB7"/>
    <w:rsid w:val="0072671C"/>
    <w:rsid w:val="00726EA6"/>
    <w:rsid w:val="00727208"/>
    <w:rsid w:val="00727680"/>
    <w:rsid w:val="00732224"/>
    <w:rsid w:val="007348B1"/>
    <w:rsid w:val="007362A6"/>
    <w:rsid w:val="00736D7D"/>
    <w:rsid w:val="00740E58"/>
    <w:rsid w:val="007445A0"/>
    <w:rsid w:val="0074524B"/>
    <w:rsid w:val="00747A54"/>
    <w:rsid w:val="00747D8B"/>
    <w:rsid w:val="00750680"/>
    <w:rsid w:val="00751228"/>
    <w:rsid w:val="00751BFE"/>
    <w:rsid w:val="007571E1"/>
    <w:rsid w:val="007604B2"/>
    <w:rsid w:val="00761A64"/>
    <w:rsid w:val="00765281"/>
    <w:rsid w:val="00766BAD"/>
    <w:rsid w:val="007713BC"/>
    <w:rsid w:val="007729A2"/>
    <w:rsid w:val="007739A6"/>
    <w:rsid w:val="007755F2"/>
    <w:rsid w:val="00776971"/>
    <w:rsid w:val="00780A80"/>
    <w:rsid w:val="0078177E"/>
    <w:rsid w:val="0078304C"/>
    <w:rsid w:val="00783673"/>
    <w:rsid w:val="00785490"/>
    <w:rsid w:val="0079069A"/>
    <w:rsid w:val="007925EA"/>
    <w:rsid w:val="00793108"/>
    <w:rsid w:val="00793CD8"/>
    <w:rsid w:val="0079409B"/>
    <w:rsid w:val="007959E8"/>
    <w:rsid w:val="00795C92"/>
    <w:rsid w:val="00796231"/>
    <w:rsid w:val="007979C9"/>
    <w:rsid w:val="007A0D10"/>
    <w:rsid w:val="007A1CB3"/>
    <w:rsid w:val="007A306F"/>
    <w:rsid w:val="007A4096"/>
    <w:rsid w:val="007A43A6"/>
    <w:rsid w:val="007A44B6"/>
    <w:rsid w:val="007A58A6"/>
    <w:rsid w:val="007B1785"/>
    <w:rsid w:val="007B243D"/>
    <w:rsid w:val="007B3D2D"/>
    <w:rsid w:val="007B50AE"/>
    <w:rsid w:val="007B51DF"/>
    <w:rsid w:val="007C05DD"/>
    <w:rsid w:val="007C1CC8"/>
    <w:rsid w:val="007C22B6"/>
    <w:rsid w:val="007C3D18"/>
    <w:rsid w:val="007C60BF"/>
    <w:rsid w:val="007C644C"/>
    <w:rsid w:val="007C6A07"/>
    <w:rsid w:val="007C75A1"/>
    <w:rsid w:val="007C77A5"/>
    <w:rsid w:val="007D04E5"/>
    <w:rsid w:val="007D0F9E"/>
    <w:rsid w:val="007D279C"/>
    <w:rsid w:val="007D2B0F"/>
    <w:rsid w:val="007D5467"/>
    <w:rsid w:val="007D5901"/>
    <w:rsid w:val="007D627C"/>
    <w:rsid w:val="007D7526"/>
    <w:rsid w:val="007E4610"/>
    <w:rsid w:val="007E4715"/>
    <w:rsid w:val="007E505B"/>
    <w:rsid w:val="007E7091"/>
    <w:rsid w:val="007F04A4"/>
    <w:rsid w:val="007F6149"/>
    <w:rsid w:val="007F6831"/>
    <w:rsid w:val="00803FAE"/>
    <w:rsid w:val="00804048"/>
    <w:rsid w:val="0080605F"/>
    <w:rsid w:val="00807786"/>
    <w:rsid w:val="00811FCB"/>
    <w:rsid w:val="00812783"/>
    <w:rsid w:val="008157A8"/>
    <w:rsid w:val="008158D6"/>
    <w:rsid w:val="00817196"/>
    <w:rsid w:val="00817FF9"/>
    <w:rsid w:val="00823237"/>
    <w:rsid w:val="008235DB"/>
    <w:rsid w:val="00824AB4"/>
    <w:rsid w:val="00825C42"/>
    <w:rsid w:val="00825D25"/>
    <w:rsid w:val="00827D6F"/>
    <w:rsid w:val="00834D73"/>
    <w:rsid w:val="0083546B"/>
    <w:rsid w:val="008376AC"/>
    <w:rsid w:val="008426BD"/>
    <w:rsid w:val="00843628"/>
    <w:rsid w:val="008444E8"/>
    <w:rsid w:val="00844E80"/>
    <w:rsid w:val="00845D50"/>
    <w:rsid w:val="00846FE7"/>
    <w:rsid w:val="0085227C"/>
    <w:rsid w:val="00856911"/>
    <w:rsid w:val="00860058"/>
    <w:rsid w:val="00862BCA"/>
    <w:rsid w:val="008677FD"/>
    <w:rsid w:val="008706D4"/>
    <w:rsid w:val="00870F8A"/>
    <w:rsid w:val="008719A4"/>
    <w:rsid w:val="00871D23"/>
    <w:rsid w:val="00874312"/>
    <w:rsid w:val="0087437C"/>
    <w:rsid w:val="00875CD7"/>
    <w:rsid w:val="00876B4D"/>
    <w:rsid w:val="00877F18"/>
    <w:rsid w:val="00885568"/>
    <w:rsid w:val="00885667"/>
    <w:rsid w:val="00886936"/>
    <w:rsid w:val="00887EAA"/>
    <w:rsid w:val="008941E3"/>
    <w:rsid w:val="00894988"/>
    <w:rsid w:val="00894A88"/>
    <w:rsid w:val="00895386"/>
    <w:rsid w:val="008962D8"/>
    <w:rsid w:val="008A21FF"/>
    <w:rsid w:val="008A2933"/>
    <w:rsid w:val="008A2CE2"/>
    <w:rsid w:val="008A2D25"/>
    <w:rsid w:val="008A30AC"/>
    <w:rsid w:val="008A44B8"/>
    <w:rsid w:val="008A51A8"/>
    <w:rsid w:val="008A54C7"/>
    <w:rsid w:val="008A77D8"/>
    <w:rsid w:val="008B0483"/>
    <w:rsid w:val="008B0997"/>
    <w:rsid w:val="008B120C"/>
    <w:rsid w:val="008B2285"/>
    <w:rsid w:val="008B2650"/>
    <w:rsid w:val="008B2CAF"/>
    <w:rsid w:val="008B2CF0"/>
    <w:rsid w:val="008B2FE1"/>
    <w:rsid w:val="008B51A0"/>
    <w:rsid w:val="008B592A"/>
    <w:rsid w:val="008B7B5C"/>
    <w:rsid w:val="008C0C99"/>
    <w:rsid w:val="008C1159"/>
    <w:rsid w:val="008C2017"/>
    <w:rsid w:val="008C36D5"/>
    <w:rsid w:val="008C4958"/>
    <w:rsid w:val="008C4BAA"/>
    <w:rsid w:val="008C6AE8"/>
    <w:rsid w:val="008C6DED"/>
    <w:rsid w:val="008C7573"/>
    <w:rsid w:val="008D00A5"/>
    <w:rsid w:val="008D34F1"/>
    <w:rsid w:val="008D39D8"/>
    <w:rsid w:val="008D6D1A"/>
    <w:rsid w:val="008D7574"/>
    <w:rsid w:val="008E02BB"/>
    <w:rsid w:val="008E065E"/>
    <w:rsid w:val="008E0927"/>
    <w:rsid w:val="008E1909"/>
    <w:rsid w:val="008E3A8C"/>
    <w:rsid w:val="008E3B8C"/>
    <w:rsid w:val="008E76AE"/>
    <w:rsid w:val="008F1C4E"/>
    <w:rsid w:val="008F1EAB"/>
    <w:rsid w:val="008F33DC"/>
    <w:rsid w:val="008F3DA3"/>
    <w:rsid w:val="008F3F47"/>
    <w:rsid w:val="008F477F"/>
    <w:rsid w:val="008F73ED"/>
    <w:rsid w:val="00902350"/>
    <w:rsid w:val="00902617"/>
    <w:rsid w:val="0090336B"/>
    <w:rsid w:val="009053AA"/>
    <w:rsid w:val="00905F25"/>
    <w:rsid w:val="00906939"/>
    <w:rsid w:val="009078BA"/>
    <w:rsid w:val="00910B7D"/>
    <w:rsid w:val="00911DFB"/>
    <w:rsid w:val="00912186"/>
    <w:rsid w:val="009139D9"/>
    <w:rsid w:val="00914AD8"/>
    <w:rsid w:val="00916079"/>
    <w:rsid w:val="00917CE9"/>
    <w:rsid w:val="0092075B"/>
    <w:rsid w:val="00920BF2"/>
    <w:rsid w:val="00920EFD"/>
    <w:rsid w:val="00922010"/>
    <w:rsid w:val="009238F5"/>
    <w:rsid w:val="009274D0"/>
    <w:rsid w:val="00931BD9"/>
    <w:rsid w:val="00932067"/>
    <w:rsid w:val="009368F3"/>
    <w:rsid w:val="00940E9F"/>
    <w:rsid w:val="00941636"/>
    <w:rsid w:val="00943742"/>
    <w:rsid w:val="0094407C"/>
    <w:rsid w:val="0094520A"/>
    <w:rsid w:val="00945C05"/>
    <w:rsid w:val="00946945"/>
    <w:rsid w:val="00947713"/>
    <w:rsid w:val="00950DE7"/>
    <w:rsid w:val="009538EC"/>
    <w:rsid w:val="00953920"/>
    <w:rsid w:val="00953D47"/>
    <w:rsid w:val="0095681E"/>
    <w:rsid w:val="009572D4"/>
    <w:rsid w:val="00961921"/>
    <w:rsid w:val="00963041"/>
    <w:rsid w:val="0096430A"/>
    <w:rsid w:val="0096449D"/>
    <w:rsid w:val="0096554B"/>
    <w:rsid w:val="0096584A"/>
    <w:rsid w:val="009677E5"/>
    <w:rsid w:val="00970B61"/>
    <w:rsid w:val="00971F08"/>
    <w:rsid w:val="00973EF5"/>
    <w:rsid w:val="00975235"/>
    <w:rsid w:val="009755F1"/>
    <w:rsid w:val="0097603D"/>
    <w:rsid w:val="00976949"/>
    <w:rsid w:val="00980477"/>
    <w:rsid w:val="0098071F"/>
    <w:rsid w:val="00985253"/>
    <w:rsid w:val="009853B3"/>
    <w:rsid w:val="00986689"/>
    <w:rsid w:val="00987A5B"/>
    <w:rsid w:val="00990630"/>
    <w:rsid w:val="009910C5"/>
    <w:rsid w:val="00991761"/>
    <w:rsid w:val="00994DCA"/>
    <w:rsid w:val="009960EC"/>
    <w:rsid w:val="00996AA7"/>
    <w:rsid w:val="009970DD"/>
    <w:rsid w:val="009A0FBA"/>
    <w:rsid w:val="009A1601"/>
    <w:rsid w:val="009A3809"/>
    <w:rsid w:val="009A3BB6"/>
    <w:rsid w:val="009A462D"/>
    <w:rsid w:val="009A5CBA"/>
    <w:rsid w:val="009B1F30"/>
    <w:rsid w:val="009B2926"/>
    <w:rsid w:val="009B3AC2"/>
    <w:rsid w:val="009B3BCD"/>
    <w:rsid w:val="009B3E54"/>
    <w:rsid w:val="009B4722"/>
    <w:rsid w:val="009B4DF4"/>
    <w:rsid w:val="009B564E"/>
    <w:rsid w:val="009B7E87"/>
    <w:rsid w:val="009C0169"/>
    <w:rsid w:val="009C2001"/>
    <w:rsid w:val="009C3F17"/>
    <w:rsid w:val="009C403E"/>
    <w:rsid w:val="009C5AB7"/>
    <w:rsid w:val="009D26C0"/>
    <w:rsid w:val="009D4FF0"/>
    <w:rsid w:val="009D6162"/>
    <w:rsid w:val="009D703C"/>
    <w:rsid w:val="009D718F"/>
    <w:rsid w:val="009E068F"/>
    <w:rsid w:val="009E14E0"/>
    <w:rsid w:val="009E35DB"/>
    <w:rsid w:val="009E3A5D"/>
    <w:rsid w:val="009E4662"/>
    <w:rsid w:val="009E478B"/>
    <w:rsid w:val="009E47A3"/>
    <w:rsid w:val="009E584D"/>
    <w:rsid w:val="009F08F3"/>
    <w:rsid w:val="009F22B9"/>
    <w:rsid w:val="009F344F"/>
    <w:rsid w:val="009F4799"/>
    <w:rsid w:val="00A031D8"/>
    <w:rsid w:val="00A03F90"/>
    <w:rsid w:val="00A048A8"/>
    <w:rsid w:val="00A04F49"/>
    <w:rsid w:val="00A07A68"/>
    <w:rsid w:val="00A1232C"/>
    <w:rsid w:val="00A13E54"/>
    <w:rsid w:val="00A17F63"/>
    <w:rsid w:val="00A209ED"/>
    <w:rsid w:val="00A21678"/>
    <w:rsid w:val="00A21717"/>
    <w:rsid w:val="00A2193B"/>
    <w:rsid w:val="00A2351A"/>
    <w:rsid w:val="00A264A9"/>
    <w:rsid w:val="00A26DCF"/>
    <w:rsid w:val="00A27785"/>
    <w:rsid w:val="00A30187"/>
    <w:rsid w:val="00A326D5"/>
    <w:rsid w:val="00A33BCD"/>
    <w:rsid w:val="00A3448A"/>
    <w:rsid w:val="00A34DF6"/>
    <w:rsid w:val="00A36297"/>
    <w:rsid w:val="00A41E2B"/>
    <w:rsid w:val="00A4371B"/>
    <w:rsid w:val="00A43F89"/>
    <w:rsid w:val="00A4544E"/>
    <w:rsid w:val="00A45B74"/>
    <w:rsid w:val="00A51B76"/>
    <w:rsid w:val="00A52E1D"/>
    <w:rsid w:val="00A53FF8"/>
    <w:rsid w:val="00A54283"/>
    <w:rsid w:val="00A61499"/>
    <w:rsid w:val="00A61C33"/>
    <w:rsid w:val="00A62A77"/>
    <w:rsid w:val="00A63483"/>
    <w:rsid w:val="00A657D7"/>
    <w:rsid w:val="00A65E04"/>
    <w:rsid w:val="00A660AC"/>
    <w:rsid w:val="00A67E6C"/>
    <w:rsid w:val="00A71B99"/>
    <w:rsid w:val="00A73152"/>
    <w:rsid w:val="00A739D0"/>
    <w:rsid w:val="00A761D4"/>
    <w:rsid w:val="00A77EC4"/>
    <w:rsid w:val="00A83D5E"/>
    <w:rsid w:val="00A8725A"/>
    <w:rsid w:val="00A91B5C"/>
    <w:rsid w:val="00A92879"/>
    <w:rsid w:val="00A9442A"/>
    <w:rsid w:val="00AA016F"/>
    <w:rsid w:val="00AA1ED6"/>
    <w:rsid w:val="00AA4BE4"/>
    <w:rsid w:val="00AA51D6"/>
    <w:rsid w:val="00AB0BC8"/>
    <w:rsid w:val="00AB11CA"/>
    <w:rsid w:val="00AB14D9"/>
    <w:rsid w:val="00AB4AB8"/>
    <w:rsid w:val="00AB655E"/>
    <w:rsid w:val="00AB7181"/>
    <w:rsid w:val="00AB76A8"/>
    <w:rsid w:val="00AC007F"/>
    <w:rsid w:val="00AC2ECD"/>
    <w:rsid w:val="00AC3119"/>
    <w:rsid w:val="00AC49FB"/>
    <w:rsid w:val="00AC5A10"/>
    <w:rsid w:val="00AC5F6A"/>
    <w:rsid w:val="00AD0AA3"/>
    <w:rsid w:val="00AD2ED0"/>
    <w:rsid w:val="00AD38BA"/>
    <w:rsid w:val="00AD3F94"/>
    <w:rsid w:val="00AD4A5A"/>
    <w:rsid w:val="00AE18DC"/>
    <w:rsid w:val="00AE27AC"/>
    <w:rsid w:val="00AE40E0"/>
    <w:rsid w:val="00AE4298"/>
    <w:rsid w:val="00AE4DBA"/>
    <w:rsid w:val="00AE4F07"/>
    <w:rsid w:val="00AE4F4F"/>
    <w:rsid w:val="00AE5032"/>
    <w:rsid w:val="00AE7C3A"/>
    <w:rsid w:val="00AF1816"/>
    <w:rsid w:val="00AF1C5D"/>
    <w:rsid w:val="00AF42D7"/>
    <w:rsid w:val="00AF6629"/>
    <w:rsid w:val="00B006FE"/>
    <w:rsid w:val="00B007CB"/>
    <w:rsid w:val="00B02AA9"/>
    <w:rsid w:val="00B02FA3"/>
    <w:rsid w:val="00B030EF"/>
    <w:rsid w:val="00B05084"/>
    <w:rsid w:val="00B157F9"/>
    <w:rsid w:val="00B15B19"/>
    <w:rsid w:val="00B15EE2"/>
    <w:rsid w:val="00B17BC2"/>
    <w:rsid w:val="00B20256"/>
    <w:rsid w:val="00B20D09"/>
    <w:rsid w:val="00B242E0"/>
    <w:rsid w:val="00B2763F"/>
    <w:rsid w:val="00B27AAC"/>
    <w:rsid w:val="00B30929"/>
    <w:rsid w:val="00B31E76"/>
    <w:rsid w:val="00B354B9"/>
    <w:rsid w:val="00B372AA"/>
    <w:rsid w:val="00B402BB"/>
    <w:rsid w:val="00B40445"/>
    <w:rsid w:val="00B409E0"/>
    <w:rsid w:val="00B41888"/>
    <w:rsid w:val="00B45A52"/>
    <w:rsid w:val="00B46175"/>
    <w:rsid w:val="00B462CD"/>
    <w:rsid w:val="00B548B7"/>
    <w:rsid w:val="00B607E8"/>
    <w:rsid w:val="00B634A6"/>
    <w:rsid w:val="00B63866"/>
    <w:rsid w:val="00B664C7"/>
    <w:rsid w:val="00B66969"/>
    <w:rsid w:val="00B7002C"/>
    <w:rsid w:val="00B713D8"/>
    <w:rsid w:val="00B73043"/>
    <w:rsid w:val="00B739F6"/>
    <w:rsid w:val="00B750B1"/>
    <w:rsid w:val="00B7745D"/>
    <w:rsid w:val="00B80D04"/>
    <w:rsid w:val="00B81A6C"/>
    <w:rsid w:val="00B83D1B"/>
    <w:rsid w:val="00B84807"/>
    <w:rsid w:val="00B85DE5"/>
    <w:rsid w:val="00B86515"/>
    <w:rsid w:val="00B90F73"/>
    <w:rsid w:val="00B9151F"/>
    <w:rsid w:val="00B918C5"/>
    <w:rsid w:val="00B92454"/>
    <w:rsid w:val="00B93B59"/>
    <w:rsid w:val="00B93C83"/>
    <w:rsid w:val="00B9406A"/>
    <w:rsid w:val="00BA0A3E"/>
    <w:rsid w:val="00BA2280"/>
    <w:rsid w:val="00BA2A08"/>
    <w:rsid w:val="00BA2DC8"/>
    <w:rsid w:val="00BA56D2"/>
    <w:rsid w:val="00BA6873"/>
    <w:rsid w:val="00BA76E0"/>
    <w:rsid w:val="00BB0C92"/>
    <w:rsid w:val="00BB2A25"/>
    <w:rsid w:val="00BB51E9"/>
    <w:rsid w:val="00BB6F99"/>
    <w:rsid w:val="00BC0FDC"/>
    <w:rsid w:val="00BC3053"/>
    <w:rsid w:val="00BC3FFC"/>
    <w:rsid w:val="00BC4D2E"/>
    <w:rsid w:val="00BD1FA5"/>
    <w:rsid w:val="00BD48AC"/>
    <w:rsid w:val="00BD4AF6"/>
    <w:rsid w:val="00BD5F1A"/>
    <w:rsid w:val="00BE1234"/>
    <w:rsid w:val="00BE2FA6"/>
    <w:rsid w:val="00BE3082"/>
    <w:rsid w:val="00BE333F"/>
    <w:rsid w:val="00BE7406"/>
    <w:rsid w:val="00BE7603"/>
    <w:rsid w:val="00BE7B23"/>
    <w:rsid w:val="00BF3279"/>
    <w:rsid w:val="00BF40E0"/>
    <w:rsid w:val="00BF6A39"/>
    <w:rsid w:val="00BF74C7"/>
    <w:rsid w:val="00C015F1"/>
    <w:rsid w:val="00C01F33"/>
    <w:rsid w:val="00C02CC6"/>
    <w:rsid w:val="00C040F7"/>
    <w:rsid w:val="00C044AB"/>
    <w:rsid w:val="00C05706"/>
    <w:rsid w:val="00C06C4F"/>
    <w:rsid w:val="00C07377"/>
    <w:rsid w:val="00C10478"/>
    <w:rsid w:val="00C10E55"/>
    <w:rsid w:val="00C1111F"/>
    <w:rsid w:val="00C12107"/>
    <w:rsid w:val="00C126E9"/>
    <w:rsid w:val="00C146F8"/>
    <w:rsid w:val="00C14D4B"/>
    <w:rsid w:val="00C154BB"/>
    <w:rsid w:val="00C15927"/>
    <w:rsid w:val="00C168A9"/>
    <w:rsid w:val="00C17712"/>
    <w:rsid w:val="00C20C4C"/>
    <w:rsid w:val="00C24FF5"/>
    <w:rsid w:val="00C279B5"/>
    <w:rsid w:val="00C27C45"/>
    <w:rsid w:val="00C3206E"/>
    <w:rsid w:val="00C3719D"/>
    <w:rsid w:val="00C37CB2"/>
    <w:rsid w:val="00C37E77"/>
    <w:rsid w:val="00C449C1"/>
    <w:rsid w:val="00C473A5"/>
    <w:rsid w:val="00C47CA4"/>
    <w:rsid w:val="00C54995"/>
    <w:rsid w:val="00C54D41"/>
    <w:rsid w:val="00C60783"/>
    <w:rsid w:val="00C64672"/>
    <w:rsid w:val="00C70697"/>
    <w:rsid w:val="00C70D8C"/>
    <w:rsid w:val="00C72093"/>
    <w:rsid w:val="00C72EF4"/>
    <w:rsid w:val="00C744FE"/>
    <w:rsid w:val="00C75D2F"/>
    <w:rsid w:val="00C767BE"/>
    <w:rsid w:val="00C76E05"/>
    <w:rsid w:val="00C76E3C"/>
    <w:rsid w:val="00C80C97"/>
    <w:rsid w:val="00C81568"/>
    <w:rsid w:val="00C81919"/>
    <w:rsid w:val="00C9027A"/>
    <w:rsid w:val="00C9068E"/>
    <w:rsid w:val="00C91DBC"/>
    <w:rsid w:val="00C93814"/>
    <w:rsid w:val="00C93C4B"/>
    <w:rsid w:val="00C944AB"/>
    <w:rsid w:val="00C95B40"/>
    <w:rsid w:val="00CA1ED8"/>
    <w:rsid w:val="00CA4B5C"/>
    <w:rsid w:val="00CA7F89"/>
    <w:rsid w:val="00CB0BC0"/>
    <w:rsid w:val="00CB1F63"/>
    <w:rsid w:val="00CB3D2D"/>
    <w:rsid w:val="00CB4A75"/>
    <w:rsid w:val="00CB7170"/>
    <w:rsid w:val="00CB7F2C"/>
    <w:rsid w:val="00CB7F5B"/>
    <w:rsid w:val="00CC040E"/>
    <w:rsid w:val="00CC0D31"/>
    <w:rsid w:val="00CC111F"/>
    <w:rsid w:val="00CC2011"/>
    <w:rsid w:val="00CC3EA0"/>
    <w:rsid w:val="00CC4966"/>
    <w:rsid w:val="00CC7B45"/>
    <w:rsid w:val="00CD1188"/>
    <w:rsid w:val="00CD2ED1"/>
    <w:rsid w:val="00CD337B"/>
    <w:rsid w:val="00CD33A0"/>
    <w:rsid w:val="00CD346A"/>
    <w:rsid w:val="00CD44DC"/>
    <w:rsid w:val="00CD5F7F"/>
    <w:rsid w:val="00CE0424"/>
    <w:rsid w:val="00CE27FB"/>
    <w:rsid w:val="00CE3784"/>
    <w:rsid w:val="00CE6867"/>
    <w:rsid w:val="00CE7561"/>
    <w:rsid w:val="00CE76F3"/>
    <w:rsid w:val="00CF1354"/>
    <w:rsid w:val="00CF2FF8"/>
    <w:rsid w:val="00CF3B1F"/>
    <w:rsid w:val="00CF3BF6"/>
    <w:rsid w:val="00CF625B"/>
    <w:rsid w:val="00CF687E"/>
    <w:rsid w:val="00CF752C"/>
    <w:rsid w:val="00D0349B"/>
    <w:rsid w:val="00D03C41"/>
    <w:rsid w:val="00D06FCC"/>
    <w:rsid w:val="00D10249"/>
    <w:rsid w:val="00D115C3"/>
    <w:rsid w:val="00D11897"/>
    <w:rsid w:val="00D13135"/>
    <w:rsid w:val="00D13AD1"/>
    <w:rsid w:val="00D13E4E"/>
    <w:rsid w:val="00D15FC3"/>
    <w:rsid w:val="00D231E8"/>
    <w:rsid w:val="00D239A7"/>
    <w:rsid w:val="00D23F47"/>
    <w:rsid w:val="00D259A5"/>
    <w:rsid w:val="00D25F8F"/>
    <w:rsid w:val="00D26F73"/>
    <w:rsid w:val="00D30B88"/>
    <w:rsid w:val="00D31128"/>
    <w:rsid w:val="00D36E71"/>
    <w:rsid w:val="00D37D87"/>
    <w:rsid w:val="00D4064D"/>
    <w:rsid w:val="00D40B33"/>
    <w:rsid w:val="00D41BF5"/>
    <w:rsid w:val="00D4318F"/>
    <w:rsid w:val="00D438BF"/>
    <w:rsid w:val="00D440F8"/>
    <w:rsid w:val="00D454CD"/>
    <w:rsid w:val="00D50F25"/>
    <w:rsid w:val="00D5283B"/>
    <w:rsid w:val="00D538AE"/>
    <w:rsid w:val="00D546FF"/>
    <w:rsid w:val="00D55AD5"/>
    <w:rsid w:val="00D576CA"/>
    <w:rsid w:val="00D61AF5"/>
    <w:rsid w:val="00D636DC"/>
    <w:rsid w:val="00D652B5"/>
    <w:rsid w:val="00D66155"/>
    <w:rsid w:val="00D708B0"/>
    <w:rsid w:val="00D70AF9"/>
    <w:rsid w:val="00D7123E"/>
    <w:rsid w:val="00D74CDC"/>
    <w:rsid w:val="00D766A7"/>
    <w:rsid w:val="00D77B1D"/>
    <w:rsid w:val="00D8021F"/>
    <w:rsid w:val="00D80383"/>
    <w:rsid w:val="00D817BA"/>
    <w:rsid w:val="00D823C6"/>
    <w:rsid w:val="00D8327F"/>
    <w:rsid w:val="00D861B2"/>
    <w:rsid w:val="00D86CA3"/>
    <w:rsid w:val="00D871CE"/>
    <w:rsid w:val="00D9196D"/>
    <w:rsid w:val="00D92982"/>
    <w:rsid w:val="00DA2BE6"/>
    <w:rsid w:val="00DA305E"/>
    <w:rsid w:val="00DA5417"/>
    <w:rsid w:val="00DA56E8"/>
    <w:rsid w:val="00DA65A4"/>
    <w:rsid w:val="00DB0A9F"/>
    <w:rsid w:val="00DB1F21"/>
    <w:rsid w:val="00DB377D"/>
    <w:rsid w:val="00DB42A7"/>
    <w:rsid w:val="00DB498E"/>
    <w:rsid w:val="00DB533C"/>
    <w:rsid w:val="00DC2D36"/>
    <w:rsid w:val="00DC3D69"/>
    <w:rsid w:val="00DC53EF"/>
    <w:rsid w:val="00DD0097"/>
    <w:rsid w:val="00DE34FE"/>
    <w:rsid w:val="00DE5608"/>
    <w:rsid w:val="00DE58D0"/>
    <w:rsid w:val="00DE58DA"/>
    <w:rsid w:val="00DE654F"/>
    <w:rsid w:val="00DE784E"/>
    <w:rsid w:val="00DF0B6E"/>
    <w:rsid w:val="00DF15E0"/>
    <w:rsid w:val="00DF37A0"/>
    <w:rsid w:val="00DF7954"/>
    <w:rsid w:val="00DF88E7"/>
    <w:rsid w:val="00E03E41"/>
    <w:rsid w:val="00E0708F"/>
    <w:rsid w:val="00E110E7"/>
    <w:rsid w:val="00E11B20"/>
    <w:rsid w:val="00E17FA2"/>
    <w:rsid w:val="00E2217B"/>
    <w:rsid w:val="00E22330"/>
    <w:rsid w:val="00E22371"/>
    <w:rsid w:val="00E227F1"/>
    <w:rsid w:val="00E24F4C"/>
    <w:rsid w:val="00E251E7"/>
    <w:rsid w:val="00E275A4"/>
    <w:rsid w:val="00E30B5A"/>
    <w:rsid w:val="00E3123D"/>
    <w:rsid w:val="00E31461"/>
    <w:rsid w:val="00E31D43"/>
    <w:rsid w:val="00E32608"/>
    <w:rsid w:val="00E33044"/>
    <w:rsid w:val="00E34188"/>
    <w:rsid w:val="00E344A2"/>
    <w:rsid w:val="00E34B6E"/>
    <w:rsid w:val="00E35559"/>
    <w:rsid w:val="00E3723A"/>
    <w:rsid w:val="00E37860"/>
    <w:rsid w:val="00E40BB4"/>
    <w:rsid w:val="00E43F96"/>
    <w:rsid w:val="00E446F1"/>
    <w:rsid w:val="00E4623B"/>
    <w:rsid w:val="00E46886"/>
    <w:rsid w:val="00E47AEF"/>
    <w:rsid w:val="00E50BB6"/>
    <w:rsid w:val="00E53B75"/>
    <w:rsid w:val="00E54E3B"/>
    <w:rsid w:val="00E574B7"/>
    <w:rsid w:val="00E57565"/>
    <w:rsid w:val="00E60505"/>
    <w:rsid w:val="00E60B84"/>
    <w:rsid w:val="00E60C26"/>
    <w:rsid w:val="00E63838"/>
    <w:rsid w:val="00E64434"/>
    <w:rsid w:val="00E668EC"/>
    <w:rsid w:val="00E67C51"/>
    <w:rsid w:val="00E70C35"/>
    <w:rsid w:val="00E71BEA"/>
    <w:rsid w:val="00E72EFC"/>
    <w:rsid w:val="00E75331"/>
    <w:rsid w:val="00E758EC"/>
    <w:rsid w:val="00E8234C"/>
    <w:rsid w:val="00E835CB"/>
    <w:rsid w:val="00E83AA9"/>
    <w:rsid w:val="00E85928"/>
    <w:rsid w:val="00E87822"/>
    <w:rsid w:val="00E90395"/>
    <w:rsid w:val="00E90E49"/>
    <w:rsid w:val="00E917F9"/>
    <w:rsid w:val="00E91EB0"/>
    <w:rsid w:val="00E9291C"/>
    <w:rsid w:val="00E93FFE"/>
    <w:rsid w:val="00E944BE"/>
    <w:rsid w:val="00E94F8A"/>
    <w:rsid w:val="00E96BF5"/>
    <w:rsid w:val="00EA7A41"/>
    <w:rsid w:val="00EA7C47"/>
    <w:rsid w:val="00EB077B"/>
    <w:rsid w:val="00EB1981"/>
    <w:rsid w:val="00EB4EA2"/>
    <w:rsid w:val="00EC24D5"/>
    <w:rsid w:val="00EC27C6"/>
    <w:rsid w:val="00EC4207"/>
    <w:rsid w:val="00EC4D97"/>
    <w:rsid w:val="00EC5653"/>
    <w:rsid w:val="00EC71CE"/>
    <w:rsid w:val="00ED1006"/>
    <w:rsid w:val="00ED1999"/>
    <w:rsid w:val="00EE178C"/>
    <w:rsid w:val="00EF18FE"/>
    <w:rsid w:val="00EF3E69"/>
    <w:rsid w:val="00EF5521"/>
    <w:rsid w:val="00EF5787"/>
    <w:rsid w:val="00EF60D0"/>
    <w:rsid w:val="00EF7280"/>
    <w:rsid w:val="00F04FDA"/>
    <w:rsid w:val="00F0528D"/>
    <w:rsid w:val="00F05847"/>
    <w:rsid w:val="00F06C67"/>
    <w:rsid w:val="00F06DFD"/>
    <w:rsid w:val="00F071D1"/>
    <w:rsid w:val="00F073A1"/>
    <w:rsid w:val="00F07533"/>
    <w:rsid w:val="00F10629"/>
    <w:rsid w:val="00F10A76"/>
    <w:rsid w:val="00F15FA5"/>
    <w:rsid w:val="00F209B7"/>
    <w:rsid w:val="00F228DF"/>
    <w:rsid w:val="00F2376F"/>
    <w:rsid w:val="00F243D8"/>
    <w:rsid w:val="00F30828"/>
    <w:rsid w:val="00F313D6"/>
    <w:rsid w:val="00F34AB1"/>
    <w:rsid w:val="00F40F0C"/>
    <w:rsid w:val="00F43351"/>
    <w:rsid w:val="00F4766C"/>
    <w:rsid w:val="00F5060E"/>
    <w:rsid w:val="00F507D1"/>
    <w:rsid w:val="00F519CE"/>
    <w:rsid w:val="00F51ADA"/>
    <w:rsid w:val="00F54F4C"/>
    <w:rsid w:val="00F60203"/>
    <w:rsid w:val="00F607C5"/>
    <w:rsid w:val="00F60DEA"/>
    <w:rsid w:val="00F6302A"/>
    <w:rsid w:val="00F63950"/>
    <w:rsid w:val="00F64C2B"/>
    <w:rsid w:val="00F6506E"/>
    <w:rsid w:val="00F651BE"/>
    <w:rsid w:val="00F67F53"/>
    <w:rsid w:val="00F703BE"/>
    <w:rsid w:val="00F71F69"/>
    <w:rsid w:val="00F72B72"/>
    <w:rsid w:val="00F73494"/>
    <w:rsid w:val="00F735D1"/>
    <w:rsid w:val="00F74607"/>
    <w:rsid w:val="00F74BB9"/>
    <w:rsid w:val="00F75582"/>
    <w:rsid w:val="00F76EFA"/>
    <w:rsid w:val="00F8003E"/>
    <w:rsid w:val="00F804BE"/>
    <w:rsid w:val="00F8097D"/>
    <w:rsid w:val="00F817CE"/>
    <w:rsid w:val="00F8204B"/>
    <w:rsid w:val="00F8456C"/>
    <w:rsid w:val="00F859D8"/>
    <w:rsid w:val="00F868F5"/>
    <w:rsid w:val="00F9056A"/>
    <w:rsid w:val="00F90F8D"/>
    <w:rsid w:val="00F92782"/>
    <w:rsid w:val="00F93294"/>
    <w:rsid w:val="00F93AA9"/>
    <w:rsid w:val="00F951F7"/>
    <w:rsid w:val="00F96985"/>
    <w:rsid w:val="00F97838"/>
    <w:rsid w:val="00FA2BB3"/>
    <w:rsid w:val="00FA49AF"/>
    <w:rsid w:val="00FA4DA1"/>
    <w:rsid w:val="00FA4F41"/>
    <w:rsid w:val="00FB0840"/>
    <w:rsid w:val="00FB2374"/>
    <w:rsid w:val="00FB2B26"/>
    <w:rsid w:val="00FB324B"/>
    <w:rsid w:val="00FB4C80"/>
    <w:rsid w:val="00FB6A6A"/>
    <w:rsid w:val="00FC4D30"/>
    <w:rsid w:val="00FC7201"/>
    <w:rsid w:val="00FC7429"/>
    <w:rsid w:val="00FC7565"/>
    <w:rsid w:val="00FD032F"/>
    <w:rsid w:val="00FD07F6"/>
    <w:rsid w:val="00FD0DEE"/>
    <w:rsid w:val="00FD1EC8"/>
    <w:rsid w:val="00FD21B8"/>
    <w:rsid w:val="00FD47ED"/>
    <w:rsid w:val="00FD74DB"/>
    <w:rsid w:val="00FD7660"/>
    <w:rsid w:val="00FE0655"/>
    <w:rsid w:val="00FE1A60"/>
    <w:rsid w:val="00FE2365"/>
    <w:rsid w:val="00FE37D7"/>
    <w:rsid w:val="00FE3A5F"/>
    <w:rsid w:val="00FE4B55"/>
    <w:rsid w:val="00FE4C7B"/>
    <w:rsid w:val="00FE7336"/>
    <w:rsid w:val="00FE787C"/>
    <w:rsid w:val="00FF45A5"/>
    <w:rsid w:val="00FF5243"/>
    <w:rsid w:val="00FF5C91"/>
    <w:rsid w:val="00FF5D16"/>
    <w:rsid w:val="0191A304"/>
    <w:rsid w:val="020FEB4D"/>
    <w:rsid w:val="027973FE"/>
    <w:rsid w:val="03775682"/>
    <w:rsid w:val="03BC8042"/>
    <w:rsid w:val="041E14C6"/>
    <w:rsid w:val="05BFC6C9"/>
    <w:rsid w:val="05E3C089"/>
    <w:rsid w:val="0605D3B1"/>
    <w:rsid w:val="07382D70"/>
    <w:rsid w:val="07822C48"/>
    <w:rsid w:val="0851D7DE"/>
    <w:rsid w:val="0852DA1F"/>
    <w:rsid w:val="0990C333"/>
    <w:rsid w:val="09B9964E"/>
    <w:rsid w:val="0A059476"/>
    <w:rsid w:val="0A398F9A"/>
    <w:rsid w:val="0AA440ED"/>
    <w:rsid w:val="0AB30BEF"/>
    <w:rsid w:val="0AD44100"/>
    <w:rsid w:val="0BEF6C36"/>
    <w:rsid w:val="0CE092F4"/>
    <w:rsid w:val="0D029AC1"/>
    <w:rsid w:val="0D8EF2C2"/>
    <w:rsid w:val="0DD2C0E6"/>
    <w:rsid w:val="0E6F29ED"/>
    <w:rsid w:val="0E9A7212"/>
    <w:rsid w:val="0F636C2B"/>
    <w:rsid w:val="10BC7F83"/>
    <w:rsid w:val="1168DED0"/>
    <w:rsid w:val="1173EA0F"/>
    <w:rsid w:val="123C421C"/>
    <w:rsid w:val="12589C3F"/>
    <w:rsid w:val="131F8E45"/>
    <w:rsid w:val="13266A5F"/>
    <w:rsid w:val="137B4148"/>
    <w:rsid w:val="13E18D03"/>
    <w:rsid w:val="1557795F"/>
    <w:rsid w:val="158B12FD"/>
    <w:rsid w:val="15DE131F"/>
    <w:rsid w:val="169A65CA"/>
    <w:rsid w:val="16BE6B01"/>
    <w:rsid w:val="16E98189"/>
    <w:rsid w:val="17DE94F2"/>
    <w:rsid w:val="18FECE3F"/>
    <w:rsid w:val="1965B4DA"/>
    <w:rsid w:val="1A67797A"/>
    <w:rsid w:val="1BC51AFD"/>
    <w:rsid w:val="1C53853C"/>
    <w:rsid w:val="1C8D5743"/>
    <w:rsid w:val="1CDCC0CF"/>
    <w:rsid w:val="1CF3EE79"/>
    <w:rsid w:val="1D5B8C6B"/>
    <w:rsid w:val="1D8030AB"/>
    <w:rsid w:val="1DA9131A"/>
    <w:rsid w:val="1DDBD086"/>
    <w:rsid w:val="1ED51420"/>
    <w:rsid w:val="1F4B7BB0"/>
    <w:rsid w:val="1FC9C3F9"/>
    <w:rsid w:val="202D22B6"/>
    <w:rsid w:val="203CDA04"/>
    <w:rsid w:val="20FB5A71"/>
    <w:rsid w:val="22CD0892"/>
    <w:rsid w:val="230DB1FC"/>
    <w:rsid w:val="237083D6"/>
    <w:rsid w:val="2408982C"/>
    <w:rsid w:val="2423F8CE"/>
    <w:rsid w:val="24481EA0"/>
    <w:rsid w:val="24781289"/>
    <w:rsid w:val="24CAA078"/>
    <w:rsid w:val="24D4C877"/>
    <w:rsid w:val="24F49017"/>
    <w:rsid w:val="24FE3C66"/>
    <w:rsid w:val="2573E1D4"/>
    <w:rsid w:val="25CE5435"/>
    <w:rsid w:val="25F9BA0E"/>
    <w:rsid w:val="26394584"/>
    <w:rsid w:val="26ED0190"/>
    <w:rsid w:val="273D6538"/>
    <w:rsid w:val="27E25F45"/>
    <w:rsid w:val="288D4E3E"/>
    <w:rsid w:val="28C010CF"/>
    <w:rsid w:val="28CB004E"/>
    <w:rsid w:val="28F8940E"/>
    <w:rsid w:val="298BE3D2"/>
    <w:rsid w:val="2A098C65"/>
    <w:rsid w:val="2A8D2BF3"/>
    <w:rsid w:val="2A8F3DA4"/>
    <w:rsid w:val="2B85A4C6"/>
    <w:rsid w:val="2CD02CDF"/>
    <w:rsid w:val="2D3045E4"/>
    <w:rsid w:val="2D46F378"/>
    <w:rsid w:val="2DE09B56"/>
    <w:rsid w:val="2E49816D"/>
    <w:rsid w:val="2E882DE3"/>
    <w:rsid w:val="2E88F338"/>
    <w:rsid w:val="2EBA9C4B"/>
    <w:rsid w:val="2EC12D37"/>
    <w:rsid w:val="2EE2C3D9"/>
    <w:rsid w:val="2EF4071C"/>
    <w:rsid w:val="2F220560"/>
    <w:rsid w:val="2F514C25"/>
    <w:rsid w:val="2FE76910"/>
    <w:rsid w:val="2FFB97D7"/>
    <w:rsid w:val="301326CC"/>
    <w:rsid w:val="30624A95"/>
    <w:rsid w:val="3113A03F"/>
    <w:rsid w:val="311CAEB9"/>
    <w:rsid w:val="313CAC7E"/>
    <w:rsid w:val="31594058"/>
    <w:rsid w:val="319B24DC"/>
    <w:rsid w:val="32776466"/>
    <w:rsid w:val="32FDE8FC"/>
    <w:rsid w:val="332AC72D"/>
    <w:rsid w:val="33502925"/>
    <w:rsid w:val="342B225C"/>
    <w:rsid w:val="34329B0D"/>
    <w:rsid w:val="34C3F0A6"/>
    <w:rsid w:val="34EA9562"/>
    <w:rsid w:val="356CC112"/>
    <w:rsid w:val="35D81E5D"/>
    <w:rsid w:val="3610CFBB"/>
    <w:rsid w:val="3647E0CB"/>
    <w:rsid w:val="364F2A70"/>
    <w:rsid w:val="367965FA"/>
    <w:rsid w:val="368C566D"/>
    <w:rsid w:val="36A6CA66"/>
    <w:rsid w:val="36EA198F"/>
    <w:rsid w:val="37500848"/>
    <w:rsid w:val="38066E00"/>
    <w:rsid w:val="381FC2C5"/>
    <w:rsid w:val="382A21BD"/>
    <w:rsid w:val="3855F475"/>
    <w:rsid w:val="388F60F6"/>
    <w:rsid w:val="38C86FE7"/>
    <w:rsid w:val="38E3BB41"/>
    <w:rsid w:val="39AFBC08"/>
    <w:rsid w:val="39DBF678"/>
    <w:rsid w:val="3A0ED154"/>
    <w:rsid w:val="3A267E0C"/>
    <w:rsid w:val="3A383AED"/>
    <w:rsid w:val="3AA52C9E"/>
    <w:rsid w:val="3B3FF399"/>
    <w:rsid w:val="3C2B1FED"/>
    <w:rsid w:val="3C6A7B21"/>
    <w:rsid w:val="3C8B08CA"/>
    <w:rsid w:val="3DA196AB"/>
    <w:rsid w:val="3DAA4E69"/>
    <w:rsid w:val="3E494638"/>
    <w:rsid w:val="3E944396"/>
    <w:rsid w:val="3EAB4EC6"/>
    <w:rsid w:val="3ECC3503"/>
    <w:rsid w:val="3F46F633"/>
    <w:rsid w:val="3F5EFFA5"/>
    <w:rsid w:val="3F61A36D"/>
    <w:rsid w:val="405769D5"/>
    <w:rsid w:val="40630310"/>
    <w:rsid w:val="40ADDD3A"/>
    <w:rsid w:val="40E246CE"/>
    <w:rsid w:val="411CCD85"/>
    <w:rsid w:val="418F8581"/>
    <w:rsid w:val="420457F2"/>
    <w:rsid w:val="422F4FD3"/>
    <w:rsid w:val="42422B76"/>
    <w:rsid w:val="42645728"/>
    <w:rsid w:val="432B55E2"/>
    <w:rsid w:val="44B2F231"/>
    <w:rsid w:val="44CBD06E"/>
    <w:rsid w:val="459588BD"/>
    <w:rsid w:val="459AC0BA"/>
    <w:rsid w:val="45BA8A52"/>
    <w:rsid w:val="45D80AC5"/>
    <w:rsid w:val="46081412"/>
    <w:rsid w:val="46F13E0A"/>
    <w:rsid w:val="4801D4F1"/>
    <w:rsid w:val="48A6B3BB"/>
    <w:rsid w:val="4937AC45"/>
    <w:rsid w:val="493A038E"/>
    <w:rsid w:val="4940DBCD"/>
    <w:rsid w:val="49E523BE"/>
    <w:rsid w:val="49F2F7E4"/>
    <w:rsid w:val="4A2ED2D4"/>
    <w:rsid w:val="4AEACC18"/>
    <w:rsid w:val="4BBA05D9"/>
    <w:rsid w:val="4C679F91"/>
    <w:rsid w:val="4C921F49"/>
    <w:rsid w:val="4DBEF23D"/>
    <w:rsid w:val="4DEFFCCD"/>
    <w:rsid w:val="4E2716A8"/>
    <w:rsid w:val="4E2A1DCF"/>
    <w:rsid w:val="4E351C96"/>
    <w:rsid w:val="4EBE4767"/>
    <w:rsid w:val="4EECDB3B"/>
    <w:rsid w:val="4F034016"/>
    <w:rsid w:val="4F0F7D23"/>
    <w:rsid w:val="4F2A40DF"/>
    <w:rsid w:val="4F9010E2"/>
    <w:rsid w:val="4FB47730"/>
    <w:rsid w:val="4FC67F6D"/>
    <w:rsid w:val="508AE3E1"/>
    <w:rsid w:val="50F12F28"/>
    <w:rsid w:val="521D390A"/>
    <w:rsid w:val="523430C8"/>
    <w:rsid w:val="52DCEAA0"/>
    <w:rsid w:val="52EBD7EB"/>
    <w:rsid w:val="530B795E"/>
    <w:rsid w:val="5312A20E"/>
    <w:rsid w:val="5336D277"/>
    <w:rsid w:val="5383E6A8"/>
    <w:rsid w:val="538E72B2"/>
    <w:rsid w:val="53C1487D"/>
    <w:rsid w:val="53F2A5AF"/>
    <w:rsid w:val="54364E44"/>
    <w:rsid w:val="5492E93A"/>
    <w:rsid w:val="54D73B89"/>
    <w:rsid w:val="551E7AE3"/>
    <w:rsid w:val="553D3C29"/>
    <w:rsid w:val="5561E8F9"/>
    <w:rsid w:val="5598C181"/>
    <w:rsid w:val="566DDCC1"/>
    <w:rsid w:val="56E0BFFB"/>
    <w:rsid w:val="571B7772"/>
    <w:rsid w:val="5742CDD4"/>
    <w:rsid w:val="577F3EF0"/>
    <w:rsid w:val="57E4FEB3"/>
    <w:rsid w:val="58933539"/>
    <w:rsid w:val="595FD014"/>
    <w:rsid w:val="597B4C5F"/>
    <w:rsid w:val="5982ACA2"/>
    <w:rsid w:val="59895ECA"/>
    <w:rsid w:val="59912060"/>
    <w:rsid w:val="5BFD9EF1"/>
    <w:rsid w:val="5C2D0FC2"/>
    <w:rsid w:val="5CD7E44C"/>
    <w:rsid w:val="5D757423"/>
    <w:rsid w:val="5DD1E332"/>
    <w:rsid w:val="5F35BE03"/>
    <w:rsid w:val="5F3D3D44"/>
    <w:rsid w:val="5F9C09E1"/>
    <w:rsid w:val="5FA95E91"/>
    <w:rsid w:val="5FC56EC5"/>
    <w:rsid w:val="60BE5DED"/>
    <w:rsid w:val="60DEC790"/>
    <w:rsid w:val="61686F98"/>
    <w:rsid w:val="61707023"/>
    <w:rsid w:val="61C6C3C2"/>
    <w:rsid w:val="61FD50F6"/>
    <w:rsid w:val="62426DE2"/>
    <w:rsid w:val="624BB569"/>
    <w:rsid w:val="62934298"/>
    <w:rsid w:val="6391B419"/>
    <w:rsid w:val="6412903E"/>
    <w:rsid w:val="641646B0"/>
    <w:rsid w:val="64C44C04"/>
    <w:rsid w:val="64F98E09"/>
    <w:rsid w:val="651F88FC"/>
    <w:rsid w:val="6591A6FF"/>
    <w:rsid w:val="65AEE54B"/>
    <w:rsid w:val="6621A604"/>
    <w:rsid w:val="666D7401"/>
    <w:rsid w:val="6672993A"/>
    <w:rsid w:val="66A12233"/>
    <w:rsid w:val="66B780B7"/>
    <w:rsid w:val="66C10CF7"/>
    <w:rsid w:val="66FAAD1C"/>
    <w:rsid w:val="670838A1"/>
    <w:rsid w:val="67112081"/>
    <w:rsid w:val="6753150F"/>
    <w:rsid w:val="676CB4DC"/>
    <w:rsid w:val="6780BD0D"/>
    <w:rsid w:val="67933033"/>
    <w:rsid w:val="68380F9C"/>
    <w:rsid w:val="686FF1CB"/>
    <w:rsid w:val="699C7BC6"/>
    <w:rsid w:val="6AA71C9B"/>
    <w:rsid w:val="6AC7CDE5"/>
    <w:rsid w:val="6B8B6C21"/>
    <w:rsid w:val="6C540126"/>
    <w:rsid w:val="6D055A2A"/>
    <w:rsid w:val="6D3FF98E"/>
    <w:rsid w:val="6E652630"/>
    <w:rsid w:val="6F2F55D4"/>
    <w:rsid w:val="6F7C955C"/>
    <w:rsid w:val="6FC09C85"/>
    <w:rsid w:val="6FFD2BEB"/>
    <w:rsid w:val="705B866C"/>
    <w:rsid w:val="72411EAC"/>
    <w:rsid w:val="7295C0F8"/>
    <w:rsid w:val="7381B813"/>
    <w:rsid w:val="73F43545"/>
    <w:rsid w:val="74029A44"/>
    <w:rsid w:val="74264457"/>
    <w:rsid w:val="746AD587"/>
    <w:rsid w:val="74722BB2"/>
    <w:rsid w:val="74877299"/>
    <w:rsid w:val="75241EE4"/>
    <w:rsid w:val="752DFE1A"/>
    <w:rsid w:val="756DFD0E"/>
    <w:rsid w:val="75E98294"/>
    <w:rsid w:val="75F1A217"/>
    <w:rsid w:val="75F1FE76"/>
    <w:rsid w:val="76A01E7D"/>
    <w:rsid w:val="76A3884A"/>
    <w:rsid w:val="76B5A6D9"/>
    <w:rsid w:val="77230C3C"/>
    <w:rsid w:val="77649FC7"/>
    <w:rsid w:val="78E45252"/>
    <w:rsid w:val="79153425"/>
    <w:rsid w:val="7929E428"/>
    <w:rsid w:val="795649AF"/>
    <w:rsid w:val="79D7827B"/>
    <w:rsid w:val="79F81478"/>
    <w:rsid w:val="7A325148"/>
    <w:rsid w:val="7AEE47E4"/>
    <w:rsid w:val="7B053AC0"/>
    <w:rsid w:val="7C32DA46"/>
    <w:rsid w:val="7CB0E880"/>
    <w:rsid w:val="7D2B6270"/>
    <w:rsid w:val="7D41B9E6"/>
    <w:rsid w:val="7D44B59C"/>
    <w:rsid w:val="7D52BD5F"/>
    <w:rsid w:val="7D6304FD"/>
    <w:rsid w:val="7D9A3B46"/>
    <w:rsid w:val="7DA0608A"/>
    <w:rsid w:val="7DDEBF84"/>
    <w:rsid w:val="7DEB78FE"/>
    <w:rsid w:val="7E7C977D"/>
    <w:rsid w:val="7E8A410F"/>
    <w:rsid w:val="7EEC3163"/>
    <w:rsid w:val="7F44AEF3"/>
    <w:rsid w:val="7F62CF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92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7B1785"/>
    <w:pPr>
      <w:spacing w:after="0" w:line="240" w:lineRule="auto"/>
    </w:pPr>
    <w:rPr>
      <w:rFonts w:ascii="SimSun" w:eastAsia="SimSun" w:hAnsi="SimSun" w:cs="Calibri"/>
      <w:sz w:val="24"/>
      <w:szCs w:val="24"/>
    </w:rPr>
  </w:style>
  <w:style w:type="paragraph" w:styleId="Revision">
    <w:name w:val="Revision"/>
    <w:hidden/>
    <w:uiPriority w:val="99"/>
    <w:semiHidden/>
    <w:rsid w:val="007B1785"/>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514934"/>
    <w:rPr>
      <w:color w:val="605E5C"/>
      <w:shd w:val="clear" w:color="auto" w:fill="E1DFDD"/>
    </w:rPr>
  </w:style>
  <w:style w:type="character" w:styleId="Mention">
    <w:name w:val="Mention"/>
    <w:basedOn w:val="DefaultParagraphFont"/>
    <w:uiPriority w:val="99"/>
    <w:unhideWhenUsed/>
    <w:rsid w:val="00514934"/>
    <w:rPr>
      <w:color w:val="2B579A"/>
      <w:shd w:val="clear" w:color="auto" w:fill="E1DFDD"/>
    </w:rPr>
  </w:style>
  <w:style w:type="table" w:styleId="GridTable1Light">
    <w:name w:val="Grid Table 1 Light"/>
    <w:basedOn w:val="TableNormal"/>
    <w:uiPriority w:val="46"/>
    <w:rsid w:val="00D26F7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17520">
      <w:bodyDiv w:val="1"/>
      <w:marLeft w:val="0"/>
      <w:marRight w:val="0"/>
      <w:marTop w:val="0"/>
      <w:marBottom w:val="0"/>
      <w:divBdr>
        <w:top w:val="none" w:sz="0" w:space="0" w:color="auto"/>
        <w:left w:val="none" w:sz="0" w:space="0" w:color="auto"/>
        <w:bottom w:val="none" w:sz="0" w:space="0" w:color="auto"/>
        <w:right w:val="none" w:sz="0" w:space="0" w:color="auto"/>
      </w:divBdr>
      <w:divsChild>
        <w:div w:id="2127389903">
          <w:marLeft w:val="0"/>
          <w:marRight w:val="0"/>
          <w:marTop w:val="0"/>
          <w:marBottom w:val="0"/>
          <w:divBdr>
            <w:top w:val="none" w:sz="0" w:space="0" w:color="auto"/>
            <w:left w:val="none" w:sz="0" w:space="0" w:color="auto"/>
            <w:bottom w:val="none" w:sz="0" w:space="0" w:color="auto"/>
            <w:right w:val="none" w:sz="0" w:space="0" w:color="auto"/>
          </w:divBdr>
        </w:div>
      </w:divsChild>
    </w:div>
    <w:div w:id="384064976">
      <w:bodyDiv w:val="1"/>
      <w:marLeft w:val="0"/>
      <w:marRight w:val="0"/>
      <w:marTop w:val="0"/>
      <w:marBottom w:val="0"/>
      <w:divBdr>
        <w:top w:val="none" w:sz="0" w:space="0" w:color="auto"/>
        <w:left w:val="none" w:sz="0" w:space="0" w:color="auto"/>
        <w:bottom w:val="none" w:sz="0" w:space="0" w:color="auto"/>
        <w:right w:val="none" w:sz="0" w:space="0" w:color="auto"/>
      </w:divBdr>
      <w:divsChild>
        <w:div w:id="611209175">
          <w:marLeft w:val="0"/>
          <w:marRight w:val="0"/>
          <w:marTop w:val="0"/>
          <w:marBottom w:val="0"/>
          <w:divBdr>
            <w:top w:val="none" w:sz="0" w:space="0" w:color="auto"/>
            <w:left w:val="none" w:sz="0" w:space="0" w:color="auto"/>
            <w:bottom w:val="none" w:sz="0" w:space="0" w:color="auto"/>
            <w:right w:val="none" w:sz="0" w:space="0" w:color="auto"/>
          </w:divBdr>
        </w:div>
      </w:divsChild>
    </w:div>
    <w:div w:id="580020109">
      <w:bodyDiv w:val="1"/>
      <w:marLeft w:val="0"/>
      <w:marRight w:val="0"/>
      <w:marTop w:val="0"/>
      <w:marBottom w:val="0"/>
      <w:divBdr>
        <w:top w:val="none" w:sz="0" w:space="0" w:color="auto"/>
        <w:left w:val="none" w:sz="0" w:space="0" w:color="auto"/>
        <w:bottom w:val="none" w:sz="0" w:space="0" w:color="auto"/>
        <w:right w:val="none" w:sz="0" w:space="0" w:color="auto"/>
      </w:divBdr>
      <w:divsChild>
        <w:div w:id="72510372">
          <w:marLeft w:val="0"/>
          <w:marRight w:val="0"/>
          <w:marTop w:val="0"/>
          <w:marBottom w:val="0"/>
          <w:divBdr>
            <w:top w:val="none" w:sz="0" w:space="0" w:color="auto"/>
            <w:left w:val="none" w:sz="0" w:space="0" w:color="auto"/>
            <w:bottom w:val="none" w:sz="0" w:space="0" w:color="auto"/>
            <w:right w:val="none" w:sz="0" w:space="0" w:color="auto"/>
          </w:divBdr>
        </w:div>
      </w:divsChild>
    </w:div>
    <w:div w:id="758790566">
      <w:bodyDiv w:val="1"/>
      <w:marLeft w:val="0"/>
      <w:marRight w:val="0"/>
      <w:marTop w:val="0"/>
      <w:marBottom w:val="0"/>
      <w:divBdr>
        <w:top w:val="none" w:sz="0" w:space="0" w:color="auto"/>
        <w:left w:val="none" w:sz="0" w:space="0" w:color="auto"/>
        <w:bottom w:val="none" w:sz="0" w:space="0" w:color="auto"/>
        <w:right w:val="none" w:sz="0" w:space="0" w:color="auto"/>
      </w:divBdr>
    </w:div>
    <w:div w:id="1124730644">
      <w:bodyDiv w:val="1"/>
      <w:marLeft w:val="0"/>
      <w:marRight w:val="0"/>
      <w:marTop w:val="0"/>
      <w:marBottom w:val="0"/>
      <w:divBdr>
        <w:top w:val="none" w:sz="0" w:space="0" w:color="auto"/>
        <w:left w:val="none" w:sz="0" w:space="0" w:color="auto"/>
        <w:bottom w:val="none" w:sz="0" w:space="0" w:color="auto"/>
        <w:right w:val="none" w:sz="0" w:space="0" w:color="auto"/>
      </w:divBdr>
      <w:divsChild>
        <w:div w:id="529992933">
          <w:marLeft w:val="0"/>
          <w:marRight w:val="0"/>
          <w:marTop w:val="0"/>
          <w:marBottom w:val="0"/>
          <w:divBdr>
            <w:top w:val="none" w:sz="0" w:space="0" w:color="auto"/>
            <w:left w:val="none" w:sz="0" w:space="0" w:color="auto"/>
            <w:bottom w:val="none" w:sz="0" w:space="0" w:color="auto"/>
            <w:right w:val="none" w:sz="0" w:space="0" w:color="auto"/>
          </w:divBdr>
        </w:div>
      </w:divsChild>
    </w:div>
    <w:div w:id="1137184568">
      <w:bodyDiv w:val="1"/>
      <w:marLeft w:val="0"/>
      <w:marRight w:val="0"/>
      <w:marTop w:val="0"/>
      <w:marBottom w:val="0"/>
      <w:divBdr>
        <w:top w:val="none" w:sz="0" w:space="0" w:color="auto"/>
        <w:left w:val="none" w:sz="0" w:space="0" w:color="auto"/>
        <w:bottom w:val="none" w:sz="0" w:space="0" w:color="auto"/>
        <w:right w:val="none" w:sz="0" w:space="0" w:color="auto"/>
      </w:divBdr>
      <w:divsChild>
        <w:div w:id="1659963968">
          <w:marLeft w:val="0"/>
          <w:marRight w:val="0"/>
          <w:marTop w:val="0"/>
          <w:marBottom w:val="0"/>
          <w:divBdr>
            <w:top w:val="none" w:sz="0" w:space="0" w:color="auto"/>
            <w:left w:val="none" w:sz="0" w:space="0" w:color="auto"/>
            <w:bottom w:val="none" w:sz="0" w:space="0" w:color="auto"/>
            <w:right w:val="none" w:sz="0" w:space="0" w:color="auto"/>
          </w:divBdr>
        </w:div>
      </w:divsChild>
    </w:div>
    <w:div w:id="1153259191">
      <w:bodyDiv w:val="1"/>
      <w:marLeft w:val="0"/>
      <w:marRight w:val="0"/>
      <w:marTop w:val="0"/>
      <w:marBottom w:val="0"/>
      <w:divBdr>
        <w:top w:val="none" w:sz="0" w:space="0" w:color="auto"/>
        <w:left w:val="none" w:sz="0" w:space="0" w:color="auto"/>
        <w:bottom w:val="none" w:sz="0" w:space="0" w:color="auto"/>
        <w:right w:val="none" w:sz="0" w:space="0" w:color="auto"/>
      </w:divBdr>
      <w:divsChild>
        <w:div w:id="787163664">
          <w:marLeft w:val="0"/>
          <w:marRight w:val="0"/>
          <w:marTop w:val="0"/>
          <w:marBottom w:val="0"/>
          <w:divBdr>
            <w:top w:val="none" w:sz="0" w:space="0" w:color="auto"/>
            <w:left w:val="none" w:sz="0" w:space="0" w:color="auto"/>
            <w:bottom w:val="none" w:sz="0" w:space="0" w:color="auto"/>
            <w:right w:val="none" w:sz="0" w:space="0" w:color="auto"/>
          </w:divBdr>
        </w:div>
      </w:divsChild>
    </w:div>
    <w:div w:id="1480533690">
      <w:bodyDiv w:val="1"/>
      <w:marLeft w:val="0"/>
      <w:marRight w:val="0"/>
      <w:marTop w:val="0"/>
      <w:marBottom w:val="0"/>
      <w:divBdr>
        <w:top w:val="none" w:sz="0" w:space="0" w:color="auto"/>
        <w:left w:val="none" w:sz="0" w:space="0" w:color="auto"/>
        <w:bottom w:val="none" w:sz="0" w:space="0" w:color="auto"/>
        <w:right w:val="none" w:sz="0" w:space="0" w:color="auto"/>
      </w:divBdr>
      <w:divsChild>
        <w:div w:id="477259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00FB6-1EFE-42FA-8C6F-4D1A3263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2307</Words>
  <Characters>13154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2021-10-02T02:43:00Z</dcterms:created>
  <dcterms:modified xsi:type="dcterms:W3CDTF">2021-10-02T02:44:00Z</dcterms:modified>
  <cp:category/>
</cp:coreProperties>
</file>